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en-US"/>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en-US"/>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7647CEDF" w:rsidR="00AA7D26" w:rsidRPr="000E0792" w:rsidRDefault="00AA7D26" w:rsidP="00AA7D26">
            <w:pPr>
              <w:ind w:left="-107"/>
              <w:outlineLvl w:val="2"/>
              <w:rPr>
                <w:rFonts w:ascii="Tahoma" w:hAnsi="Tahoma" w:cs="Tahoma"/>
                <w:bCs/>
                <w:color w:val="000000"/>
                <w:sz w:val="14"/>
                <w:szCs w:val="14"/>
                <w:lang w:val="it-IT" w:eastAsia="it-IT"/>
              </w:rPr>
            </w:pPr>
            <w:r w:rsidRPr="000E0792">
              <w:rPr>
                <w:rFonts w:ascii="Tahoma" w:hAnsi="Tahoma" w:cs="Tahoma"/>
                <w:iCs/>
                <w:color w:val="333333"/>
                <w:sz w:val="14"/>
                <w:szCs w:val="14"/>
                <w:lang w:val="it-IT" w:eastAsia="it-IT"/>
              </w:rPr>
              <w:t>Guest Editors:</w:t>
            </w:r>
            <w:r w:rsidRPr="000E0792">
              <w:rPr>
                <w:rFonts w:ascii="Tahoma" w:hAnsi="Tahoma" w:cs="Tahoma"/>
                <w:color w:val="000000"/>
                <w:sz w:val="14"/>
                <w:szCs w:val="14"/>
                <w:shd w:val="clear" w:color="auto" w:fill="FFFFFF"/>
                <w:lang w:val="it-IT"/>
              </w:rPr>
              <w:t xml:space="preserve"> </w:t>
            </w:r>
            <w:r w:rsidR="000E0792" w:rsidRPr="000E0792">
              <w:rPr>
                <w:rFonts w:ascii="Tahoma" w:hAnsi="Tahoma" w:cs="Tahoma"/>
                <w:color w:val="000000"/>
                <w:sz w:val="14"/>
                <w:szCs w:val="14"/>
                <w:shd w:val="clear" w:color="auto" w:fill="FFFFFF"/>
                <w:lang w:val="it-IT"/>
              </w:rPr>
              <w:t>Paolo Ciambelli, L</w:t>
            </w:r>
            <w:r w:rsidR="000E0792">
              <w:rPr>
                <w:rFonts w:ascii="Tahoma" w:hAnsi="Tahoma" w:cs="Tahoma"/>
                <w:color w:val="000000"/>
                <w:sz w:val="14"/>
                <w:szCs w:val="14"/>
                <w:shd w:val="clear" w:color="auto" w:fill="FFFFFF"/>
                <w:lang w:val="it-IT"/>
              </w:rPr>
              <w:t>uca Di Palma</w:t>
            </w:r>
          </w:p>
          <w:p w14:paraId="1B0F1814" w14:textId="30A65FD3"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sidR="00E33DD7">
              <w:rPr>
                <w:rFonts w:ascii="Tahoma" w:hAnsi="Tahoma" w:cs="Tahoma"/>
                <w:sz w:val="14"/>
                <w:szCs w:val="14"/>
              </w:rPr>
              <w:t>81206</w:t>
            </w:r>
            <w:r>
              <w:rPr>
                <w:rFonts w:ascii="Tahoma" w:hAnsi="Tahoma" w:cs="Tahoma"/>
                <w:sz w:val="14"/>
                <w:szCs w:val="14"/>
              </w:rPr>
              <w:t>-</w:t>
            </w:r>
            <w:r w:rsidR="00E33DD7">
              <w:rPr>
                <w:rFonts w:ascii="Tahoma" w:hAnsi="Tahoma" w:cs="Tahoma"/>
                <w:sz w:val="14"/>
                <w:szCs w:val="14"/>
              </w:rPr>
              <w:t>00</w:t>
            </w:r>
            <w:r>
              <w:rPr>
                <w:rFonts w:ascii="Tahoma" w:hAnsi="Tahoma" w:cs="Tahoma"/>
                <w:sz w:val="14"/>
                <w:szCs w:val="14"/>
              </w:rPr>
              <w:t>-</w:t>
            </w:r>
            <w:r w:rsidR="00E33DD7">
              <w:rPr>
                <w:rFonts w:ascii="Tahoma" w:hAnsi="Tahoma" w:cs="Tahoma"/>
                <w:sz w:val="14"/>
                <w:szCs w:val="14"/>
              </w:rPr>
              <w:t>7</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4E4CA147" w:rsidR="00E978D0" w:rsidRPr="00B57B36" w:rsidRDefault="00640845" w:rsidP="00640845">
      <w:pPr>
        <w:pStyle w:val="CETTitle"/>
      </w:pPr>
      <w:r>
        <w:t>Heavy Metal Ions Sensors Based on Nanocellulos</w:t>
      </w:r>
      <w:r w:rsidR="00CB58DF">
        <w:t>e</w:t>
      </w:r>
      <w:r>
        <w:t xml:space="preserve"> </w:t>
      </w:r>
    </w:p>
    <w:p w14:paraId="0488FED2" w14:textId="6CD3FE4D" w:rsidR="00B57E6F" w:rsidRPr="00427B05" w:rsidRDefault="005B1348" w:rsidP="00640845">
      <w:pPr>
        <w:pStyle w:val="CETAuthors"/>
        <w:rPr>
          <w:lang w:val="es-ES"/>
        </w:rPr>
      </w:pPr>
      <w:r w:rsidRPr="00427B05">
        <w:rPr>
          <w:lang w:val="es-ES"/>
        </w:rPr>
        <w:t>Mahsa Mousavi Langari</w:t>
      </w:r>
      <w:r w:rsidR="00B57E6F" w:rsidRPr="00427B05">
        <w:rPr>
          <w:vertAlign w:val="superscript"/>
          <w:lang w:val="es-ES"/>
        </w:rPr>
        <w:t>a</w:t>
      </w:r>
      <w:r w:rsidR="00B57E6F" w:rsidRPr="00427B05">
        <w:rPr>
          <w:lang w:val="es-ES"/>
        </w:rPr>
        <w:t xml:space="preserve">, </w:t>
      </w:r>
      <w:r w:rsidR="00640845" w:rsidRPr="00427B05">
        <w:rPr>
          <w:lang w:val="es-ES"/>
        </w:rPr>
        <w:t>M. Mir</w:t>
      </w:r>
      <w:r w:rsidR="009302C4">
        <w:rPr>
          <w:lang w:val="es-ES"/>
        </w:rPr>
        <w:t>ari</w:t>
      </w:r>
      <w:r w:rsidR="00640845" w:rsidRPr="00427B05">
        <w:rPr>
          <w:lang w:val="es-ES"/>
        </w:rPr>
        <w:t xml:space="preserve"> Antxuste</w:t>
      </w:r>
      <w:r w:rsidR="00CE0654" w:rsidRPr="00427B05">
        <w:rPr>
          <w:lang w:val="es-ES"/>
        </w:rPr>
        <w:t>g</w:t>
      </w:r>
      <w:r w:rsidR="00640845" w:rsidRPr="00427B05">
        <w:rPr>
          <w:lang w:val="es-ES"/>
        </w:rPr>
        <w:t>i</w:t>
      </w:r>
      <w:r w:rsidR="00CB58DF" w:rsidRPr="00427B05">
        <w:rPr>
          <w:vertAlign w:val="superscript"/>
          <w:lang w:val="es-ES"/>
        </w:rPr>
        <w:t>b</w:t>
      </w:r>
      <w:r w:rsidR="002D7CBB" w:rsidRPr="00427B05">
        <w:rPr>
          <w:lang w:val="es-ES"/>
        </w:rPr>
        <w:t>, Jalel Labidi</w:t>
      </w:r>
      <w:r w:rsidR="00CB58DF" w:rsidRPr="00427B05">
        <w:rPr>
          <w:vertAlign w:val="superscript"/>
          <w:lang w:val="es-ES"/>
        </w:rPr>
        <w:t>a</w:t>
      </w:r>
      <w:r w:rsidR="00B57E6F" w:rsidRPr="00427B05">
        <w:rPr>
          <w:vertAlign w:val="superscript"/>
          <w:lang w:val="es-ES"/>
        </w:rPr>
        <w:t>,</w:t>
      </w:r>
      <w:r w:rsidR="00B57E6F" w:rsidRPr="00427B05">
        <w:rPr>
          <w:lang w:val="es-ES"/>
        </w:rPr>
        <w:t>*</w:t>
      </w:r>
    </w:p>
    <w:p w14:paraId="46A82C97" w14:textId="7C7D72C3" w:rsidR="005B1348" w:rsidRPr="005B1348" w:rsidRDefault="005B1348" w:rsidP="005B1348">
      <w:pPr>
        <w:pStyle w:val="CETAddress"/>
      </w:pPr>
      <w:r w:rsidRPr="005B1348">
        <w:rPr>
          <w:vertAlign w:val="superscript"/>
        </w:rPr>
        <w:t>a</w:t>
      </w:r>
      <w:r w:rsidRPr="005B1348">
        <w:t xml:space="preserve"> Biorefinery Processes Research Group, Chemical and Environmental Engineering Department, Faculty of Engineering, </w:t>
      </w:r>
      <w:r w:rsidR="00640845">
        <w:t xml:space="preserve">      </w:t>
      </w:r>
      <w:r w:rsidR="00CE0654">
        <w:t xml:space="preserve">   </w:t>
      </w:r>
      <w:r w:rsidRPr="005B1348">
        <w:t>Gipuzkoa, University of the Basque Country UPV/EHU, Plaza Europa 1, 20018 Donostia, Spain</w:t>
      </w:r>
    </w:p>
    <w:p w14:paraId="3CC3787E" w14:textId="4683F905" w:rsidR="005B1348" w:rsidRDefault="005B1348" w:rsidP="005B1348">
      <w:pPr>
        <w:pStyle w:val="CETAddress"/>
      </w:pPr>
      <w:r w:rsidRPr="005B1348">
        <w:rPr>
          <w:vertAlign w:val="superscript"/>
        </w:rPr>
        <w:t xml:space="preserve">b </w:t>
      </w:r>
      <w:r w:rsidRPr="005B1348">
        <w:t>Biorefinery Processes Research Group, Chemical and Environmental Engineering Department, Faculty of Engineering, Gipuzkoa, University of the Basque Country UPV/EHU, Avenida Otaola 29, 20600 Eibar, Spain</w:t>
      </w:r>
    </w:p>
    <w:p w14:paraId="4FF4FE9F" w14:textId="1E563EE2" w:rsidR="00640845" w:rsidRPr="005B1348" w:rsidRDefault="00640845" w:rsidP="005B1348">
      <w:pPr>
        <w:pStyle w:val="CETAddress"/>
      </w:pPr>
      <w:r w:rsidRPr="004F10B7">
        <w:t>Jalel.Labidi@ehu.eus</w:t>
      </w:r>
    </w:p>
    <w:p w14:paraId="6E762CF9" w14:textId="77777777" w:rsidR="005B1348" w:rsidRPr="00B57B36" w:rsidRDefault="005B1348" w:rsidP="005B1348">
      <w:pPr>
        <w:pStyle w:val="CETAuthors"/>
      </w:pPr>
    </w:p>
    <w:p w14:paraId="045A0E24" w14:textId="481FC2A9" w:rsidR="0013472D" w:rsidRDefault="0013472D" w:rsidP="0013472D">
      <w:pPr>
        <w:pStyle w:val="CETListbullets"/>
      </w:pPr>
      <w:bookmarkStart w:id="0" w:name="_Hlk495475023"/>
    </w:p>
    <w:p w14:paraId="4FD908ED" w14:textId="217909AD" w:rsidR="00FB1013" w:rsidRPr="0076255D" w:rsidRDefault="008E663B" w:rsidP="003E434F">
      <w:pPr>
        <w:pStyle w:val="CETListbullets"/>
        <w:ind w:left="0" w:firstLine="0"/>
        <w:rPr>
          <w:szCs w:val="24"/>
        </w:rPr>
      </w:pPr>
      <w:r>
        <w:t>In recent years, pollution of water sources by Heavy metal ions (HMIs)</w:t>
      </w:r>
      <w:r w:rsidR="0098500B">
        <w:t>,</w:t>
      </w:r>
      <w:r>
        <w:t xml:space="preserve"> caused by industrial development</w:t>
      </w:r>
      <w:r w:rsidR="0098500B">
        <w:t>,</w:t>
      </w:r>
      <w:r w:rsidR="00791CC4">
        <w:t xml:space="preserve"> ha</w:t>
      </w:r>
      <w:r>
        <w:t>s</w:t>
      </w:r>
      <w:r w:rsidR="00791CC4">
        <w:t xml:space="preserve"> aroused serious concern.</w:t>
      </w:r>
      <w:r w:rsidR="00ED2BB2">
        <w:t xml:space="preserve"> The recognition of such ions in wate</w:t>
      </w:r>
      <w:r w:rsidR="00C42BB9">
        <w:t xml:space="preserve">r is extremely important as </w:t>
      </w:r>
      <w:r>
        <w:t xml:space="preserve">the presence of </w:t>
      </w:r>
      <w:r w:rsidR="00C42BB9">
        <w:t>even</w:t>
      </w:r>
      <w:r w:rsidR="004241C4">
        <w:t xml:space="preserve"> </w:t>
      </w:r>
      <w:r w:rsidR="00ED2BB2">
        <w:t>tiny amount</w:t>
      </w:r>
      <w:r>
        <w:t>s</w:t>
      </w:r>
      <w:r w:rsidR="00ED2BB2">
        <w:t xml:space="preserve"> of them </w:t>
      </w:r>
      <w:r w:rsidR="008B4FB0">
        <w:t xml:space="preserve">can </w:t>
      </w:r>
      <w:r w:rsidR="0098500B">
        <w:t>result i</w:t>
      </w:r>
      <w:r w:rsidR="00791CC4">
        <w:t>n serious health issues.</w:t>
      </w:r>
      <w:r w:rsidR="00F768B5">
        <w:t xml:space="preserve"> Recently, nanocellulose-based sensors have attracted a considerable attention because of their unique physical and chemical features.</w:t>
      </w:r>
      <w:r w:rsidR="00ED2BB2">
        <w:t xml:space="preserve"> </w:t>
      </w:r>
      <w:r w:rsidR="00C42BB9">
        <w:t>This work is dedicated to develop a</w:t>
      </w:r>
      <w:r w:rsidR="003E434F">
        <w:t xml:space="preserve"> HMIs</w:t>
      </w:r>
      <w:r w:rsidR="009B72F9">
        <w:t xml:space="preserve"> sensor on a substrate o</w:t>
      </w:r>
      <w:r w:rsidR="00C42BB9">
        <w:t xml:space="preserve">f </w:t>
      </w:r>
      <w:r w:rsidR="00C42BB9">
        <w:rPr>
          <w:szCs w:val="24"/>
        </w:rPr>
        <w:t>c</w:t>
      </w:r>
      <w:r w:rsidR="00C42BB9" w:rsidRPr="0076255D">
        <w:rPr>
          <w:szCs w:val="24"/>
        </w:rPr>
        <w:t>ellulose nanofibers (CNFs)</w:t>
      </w:r>
      <w:bookmarkEnd w:id="0"/>
      <w:r w:rsidR="00E4267D">
        <w:rPr>
          <w:szCs w:val="24"/>
        </w:rPr>
        <w:t>,</w:t>
      </w:r>
      <w:r w:rsidR="00A140A6" w:rsidRPr="0076255D">
        <w:rPr>
          <w:szCs w:val="24"/>
        </w:rPr>
        <w:t xml:space="preserve"> </w:t>
      </w:r>
      <w:r w:rsidR="00BD09FD" w:rsidRPr="0076255D">
        <w:rPr>
          <w:szCs w:val="24"/>
        </w:rPr>
        <w:t xml:space="preserve">isolated from bleached </w:t>
      </w:r>
      <w:r w:rsidR="00AB3FE6" w:rsidRPr="0076255D">
        <w:rPr>
          <w:szCs w:val="24"/>
        </w:rPr>
        <w:t xml:space="preserve">cellulose </w:t>
      </w:r>
      <w:r w:rsidR="00BD09FD" w:rsidRPr="0076255D">
        <w:rPr>
          <w:szCs w:val="24"/>
        </w:rPr>
        <w:t xml:space="preserve">pulp by using </w:t>
      </w:r>
      <w:r>
        <w:rPr>
          <w:szCs w:val="24"/>
        </w:rPr>
        <w:t xml:space="preserve">a </w:t>
      </w:r>
      <w:r w:rsidR="00BD09FD" w:rsidRPr="0076255D">
        <w:rPr>
          <w:szCs w:val="24"/>
        </w:rPr>
        <w:t>high-pressure homogenizer (HPH)</w:t>
      </w:r>
      <w:r w:rsidR="00ED13DC" w:rsidRPr="0076255D">
        <w:rPr>
          <w:szCs w:val="24"/>
        </w:rPr>
        <w:t xml:space="preserve">. </w:t>
      </w:r>
      <w:r w:rsidR="00ED13DC" w:rsidRPr="0076255D">
        <w:t>The images obtained from</w:t>
      </w:r>
      <w:r w:rsidR="009C3C1E" w:rsidRPr="0076255D">
        <w:t xml:space="preserve"> electron microscopy </w:t>
      </w:r>
      <w:r w:rsidR="008C6AA6" w:rsidRPr="0076255D">
        <w:t>and the atomic force microscopy (AFM)</w:t>
      </w:r>
      <w:r w:rsidR="00D56BD9" w:rsidRPr="0076255D">
        <w:rPr>
          <w:szCs w:val="24"/>
        </w:rPr>
        <w:t xml:space="preserve"> </w:t>
      </w:r>
      <w:r w:rsidR="00EA0E8B" w:rsidRPr="0076255D">
        <w:t xml:space="preserve">prove the efficiency of the method </w:t>
      </w:r>
      <w:r w:rsidR="00744B17" w:rsidRPr="0076255D">
        <w:t>applied to</w:t>
      </w:r>
      <w:r w:rsidR="00EA0E8B" w:rsidRPr="0076255D">
        <w:t xml:space="preserve"> </w:t>
      </w:r>
      <w:r w:rsidR="00744B17" w:rsidRPr="0076255D">
        <w:t>engender</w:t>
      </w:r>
      <w:r w:rsidR="00EA0E8B" w:rsidRPr="0076255D">
        <w:t xml:space="preserve"> individual nanofibers. </w:t>
      </w:r>
      <w:r>
        <w:rPr>
          <w:rFonts w:cs="Arial"/>
          <w:szCs w:val="18"/>
        </w:rPr>
        <w:t>T</w:t>
      </w:r>
      <w:r w:rsidR="00DC203F">
        <w:rPr>
          <w:rFonts w:cs="Arial"/>
          <w:szCs w:val="18"/>
        </w:rPr>
        <w:t>he obtained CNF</w:t>
      </w:r>
      <w:r w:rsidR="00744B17" w:rsidRPr="0076255D">
        <w:rPr>
          <w:rFonts w:cs="Arial"/>
          <w:szCs w:val="18"/>
        </w:rPr>
        <w:t>s</w:t>
      </w:r>
      <w:r w:rsidR="009777AB" w:rsidRPr="0076255D">
        <w:rPr>
          <w:rFonts w:cs="Arial"/>
          <w:szCs w:val="18"/>
        </w:rPr>
        <w:t xml:space="preserve"> were </w:t>
      </w:r>
      <w:r w:rsidR="00BD09FD" w:rsidRPr="0076255D">
        <w:rPr>
          <w:rFonts w:cs="Arial"/>
          <w:szCs w:val="18"/>
        </w:rPr>
        <w:t xml:space="preserve">decorated with gold nanoparticles (AuNPs) </w:t>
      </w:r>
      <w:r w:rsidR="0035770F" w:rsidRPr="0076255D">
        <w:rPr>
          <w:rFonts w:cs="Arial"/>
          <w:szCs w:val="18"/>
        </w:rPr>
        <w:t>and</w:t>
      </w:r>
      <w:r w:rsidR="00206596" w:rsidRPr="0076255D">
        <w:rPr>
          <w:rFonts w:cs="Arial"/>
          <w:szCs w:val="18"/>
        </w:rPr>
        <w:t xml:space="preserve"> employed for detecting </w:t>
      </w:r>
      <w:r w:rsidR="00D572BA">
        <w:t>cadmium (</w:t>
      </w:r>
      <w:r w:rsidR="00D572BA" w:rsidRPr="0076255D">
        <w:rPr>
          <w:rFonts w:cs="Arial"/>
          <w:szCs w:val="18"/>
        </w:rPr>
        <w:t>Cd</w:t>
      </w:r>
      <w:r w:rsidR="00D572BA" w:rsidRPr="0076255D">
        <w:rPr>
          <w:rFonts w:cs="Arial"/>
          <w:szCs w:val="18"/>
          <w:vertAlign w:val="superscript"/>
        </w:rPr>
        <w:t>2+</w:t>
      </w:r>
      <w:r w:rsidR="00D572BA">
        <w:t>), lead (</w:t>
      </w:r>
      <w:r w:rsidR="00D572BA" w:rsidRPr="0076255D">
        <w:rPr>
          <w:rFonts w:cs="Arial"/>
          <w:szCs w:val="18"/>
        </w:rPr>
        <w:t>Pb</w:t>
      </w:r>
      <w:r w:rsidR="00D572BA" w:rsidRPr="0076255D">
        <w:rPr>
          <w:rFonts w:cs="Arial"/>
          <w:szCs w:val="18"/>
          <w:vertAlign w:val="superscript"/>
        </w:rPr>
        <w:t>2+</w:t>
      </w:r>
      <w:r w:rsidR="00D572BA">
        <w:t>), aluminium (</w:t>
      </w:r>
      <w:r w:rsidR="00D572BA" w:rsidRPr="0076255D">
        <w:rPr>
          <w:rFonts w:cs="Arial"/>
          <w:szCs w:val="18"/>
        </w:rPr>
        <w:t>Al</w:t>
      </w:r>
      <w:r w:rsidR="00D572BA" w:rsidRPr="0076255D">
        <w:rPr>
          <w:rFonts w:cs="Arial"/>
          <w:szCs w:val="18"/>
          <w:vertAlign w:val="superscript"/>
        </w:rPr>
        <w:t>3+</w:t>
      </w:r>
      <w:r w:rsidR="00D572BA">
        <w:t>)</w:t>
      </w:r>
      <w:r w:rsidR="00206596" w:rsidRPr="0076255D">
        <w:rPr>
          <w:rFonts w:cs="Arial"/>
          <w:szCs w:val="18"/>
        </w:rPr>
        <w:t xml:space="preserve">, and </w:t>
      </w:r>
      <w:r w:rsidR="007710E4">
        <w:rPr>
          <w:rFonts w:cs="Arial"/>
          <w:szCs w:val="18"/>
        </w:rPr>
        <w:t>copper (</w:t>
      </w:r>
      <w:r w:rsidR="00206596" w:rsidRPr="0076255D">
        <w:rPr>
          <w:rFonts w:cs="Arial"/>
          <w:szCs w:val="18"/>
        </w:rPr>
        <w:t>Cu</w:t>
      </w:r>
      <w:r w:rsidR="00206596" w:rsidRPr="0076255D">
        <w:rPr>
          <w:rFonts w:cs="Arial"/>
          <w:szCs w:val="18"/>
          <w:vertAlign w:val="superscript"/>
        </w:rPr>
        <w:t>2+</w:t>
      </w:r>
      <w:r w:rsidR="007710E4">
        <w:rPr>
          <w:rFonts w:cs="Arial"/>
          <w:szCs w:val="18"/>
        </w:rPr>
        <w:t>)</w:t>
      </w:r>
      <w:r w:rsidR="00206596" w:rsidRPr="0076255D">
        <w:rPr>
          <w:rFonts w:cs="Arial"/>
          <w:szCs w:val="18"/>
        </w:rPr>
        <w:t xml:space="preserve">. The </w:t>
      </w:r>
      <w:r w:rsidR="00A727DF" w:rsidRPr="0076255D">
        <w:rPr>
          <w:rFonts w:cs="Arial"/>
          <w:szCs w:val="18"/>
        </w:rPr>
        <w:t xml:space="preserve">performance of the </w:t>
      </w:r>
      <w:r w:rsidR="00206596" w:rsidRPr="0076255D">
        <w:rPr>
          <w:rFonts w:cs="Arial"/>
          <w:szCs w:val="18"/>
        </w:rPr>
        <w:t xml:space="preserve">attained </w:t>
      </w:r>
      <w:r w:rsidR="005B5CD1" w:rsidRPr="0076255D">
        <w:rPr>
          <w:rFonts w:cs="Arial"/>
          <w:szCs w:val="18"/>
        </w:rPr>
        <w:t>sample</w:t>
      </w:r>
      <w:r w:rsidR="00206596" w:rsidRPr="0076255D">
        <w:t xml:space="preserve"> </w:t>
      </w:r>
      <w:r w:rsidR="00207551" w:rsidRPr="0076255D">
        <w:t xml:space="preserve">was </w:t>
      </w:r>
      <w:r>
        <w:t xml:space="preserve">tested </w:t>
      </w:r>
      <w:r w:rsidR="00A727DF" w:rsidRPr="0076255D">
        <w:t>through</w:t>
      </w:r>
      <w:r w:rsidR="005E5142">
        <w:t xml:space="preserve"> the</w:t>
      </w:r>
      <w:r w:rsidR="00A727DF" w:rsidRPr="0076255D">
        <w:t xml:space="preserve"> compari</w:t>
      </w:r>
      <w:r w:rsidR="00F54A00">
        <w:t>son of</w:t>
      </w:r>
      <w:r w:rsidR="00A727DF" w:rsidRPr="0076255D">
        <w:t xml:space="preserve"> the spectra of the sample before and after being</w:t>
      </w:r>
      <w:r w:rsidR="003D643F" w:rsidRPr="0076255D">
        <w:t xml:space="preserve"> expos</w:t>
      </w:r>
      <w:r>
        <w:t>ed</w:t>
      </w:r>
      <w:r w:rsidR="003D643F" w:rsidRPr="0076255D">
        <w:t xml:space="preserve"> to the aforementioned HMIs</w:t>
      </w:r>
      <w:r w:rsidR="00A727DF" w:rsidRPr="0076255D">
        <w:t>.</w:t>
      </w:r>
      <w:r w:rsidR="00207551" w:rsidRPr="0076255D">
        <w:t xml:space="preserve"> </w:t>
      </w:r>
      <w:r w:rsidR="003D643F" w:rsidRPr="0076255D">
        <w:t>The change in the absorbance peaks</w:t>
      </w:r>
      <w:r w:rsidR="004962B2" w:rsidRPr="0076255D">
        <w:t xml:space="preserve"> of the spectrum</w:t>
      </w:r>
      <w:r w:rsidR="00DC203F">
        <w:t xml:space="preserve"> at </w:t>
      </w:r>
      <w:r w:rsidR="00DC203F" w:rsidRPr="00DC203F">
        <w:rPr>
          <w:rFonts w:ascii="Tahoma" w:hAnsi="Tahoma" w:cs="Tahoma"/>
        </w:rPr>
        <w:t>⁓</w:t>
      </w:r>
      <w:r w:rsidR="00DC203F" w:rsidRPr="00DC203F">
        <w:t>530</w:t>
      </w:r>
      <w:r w:rsidR="00DC203F">
        <w:t xml:space="preserve"> nm</w:t>
      </w:r>
      <w:r w:rsidR="004962B2" w:rsidRPr="00DC203F">
        <w:t>,</w:t>
      </w:r>
      <w:r w:rsidR="004962B2" w:rsidRPr="0076255D">
        <w:t xml:space="preserve"> collected by means of ultraviolet-visible spectrophotometry (UV-VIS),</w:t>
      </w:r>
      <w:r w:rsidR="003D643F" w:rsidRPr="0076255D">
        <w:t xml:space="preserve"> </w:t>
      </w:r>
      <w:r w:rsidR="005F7100">
        <w:t>demonstra</w:t>
      </w:r>
      <w:r w:rsidR="003D643F" w:rsidRPr="0076255D">
        <w:t xml:space="preserve">ted the efficiency of the </w:t>
      </w:r>
      <w:r w:rsidR="00D74869" w:rsidRPr="0076255D">
        <w:t xml:space="preserve">sensing </w:t>
      </w:r>
      <w:r w:rsidR="005F7100">
        <w:t>nanocomposite</w:t>
      </w:r>
      <w:r w:rsidR="003D643F" w:rsidRPr="0076255D">
        <w:t>.</w:t>
      </w:r>
    </w:p>
    <w:p w14:paraId="3BC08FC7" w14:textId="0CD0D273" w:rsidR="000B5ABD" w:rsidRDefault="000B5ABD" w:rsidP="00962CA4">
      <w:pPr>
        <w:autoSpaceDE w:val="0"/>
        <w:autoSpaceDN w:val="0"/>
        <w:adjustRightInd w:val="0"/>
        <w:spacing w:line="240" w:lineRule="auto"/>
        <w:rPr>
          <w:rFonts w:ascii="Times New Roman" w:hAnsi="Times New Roman"/>
          <w:szCs w:val="24"/>
        </w:rPr>
      </w:pPr>
    </w:p>
    <w:p w14:paraId="42264E29" w14:textId="77777777" w:rsidR="00ED62E7" w:rsidRPr="00AB3FE6" w:rsidRDefault="00ED62E7" w:rsidP="00962CA4">
      <w:pPr>
        <w:autoSpaceDE w:val="0"/>
        <w:autoSpaceDN w:val="0"/>
        <w:adjustRightInd w:val="0"/>
        <w:spacing w:line="240" w:lineRule="auto"/>
        <w:rPr>
          <w:rFonts w:ascii="Times New Roman" w:hAnsi="Times New Roman"/>
          <w:szCs w:val="24"/>
        </w:rPr>
      </w:pPr>
    </w:p>
    <w:p w14:paraId="266A3F2A" w14:textId="77777777" w:rsidR="00474734" w:rsidRPr="00B57B36" w:rsidRDefault="00474734" w:rsidP="00474734">
      <w:pPr>
        <w:pStyle w:val="CETHeading1"/>
        <w:rPr>
          <w:lang w:val="en-GB"/>
        </w:rPr>
      </w:pPr>
      <w:r w:rsidRPr="00B57B36">
        <w:rPr>
          <w:lang w:val="en-GB"/>
        </w:rPr>
        <w:t>Introduction</w:t>
      </w:r>
    </w:p>
    <w:p w14:paraId="1A081B80" w14:textId="0C1C8CE4" w:rsidR="00AC6D43" w:rsidRDefault="00791CC4" w:rsidP="00456392">
      <w:pPr>
        <w:pStyle w:val="CETBodytext"/>
        <w:spacing w:after="240"/>
        <w:rPr>
          <w:shd w:val="clear" w:color="auto" w:fill="FFFFFF"/>
        </w:rPr>
      </w:pPr>
      <w:r>
        <w:rPr>
          <w:shd w:val="clear" w:color="auto" w:fill="FCFCFC"/>
        </w:rPr>
        <w:t xml:space="preserve">As a result of industrial </w:t>
      </w:r>
      <w:r w:rsidR="006A382F">
        <w:rPr>
          <w:shd w:val="clear" w:color="auto" w:fill="FCFCFC"/>
        </w:rPr>
        <w:t>development</w:t>
      </w:r>
      <w:r w:rsidR="002D0FB3">
        <w:rPr>
          <w:shd w:val="clear" w:color="auto" w:fill="FCFCFC"/>
        </w:rPr>
        <w:t>,</w:t>
      </w:r>
      <w:r w:rsidR="006A382F">
        <w:rPr>
          <w:shd w:val="clear" w:color="auto" w:fill="FCFCFC"/>
        </w:rPr>
        <w:t xml:space="preserve"> the environmental pollution</w:t>
      </w:r>
      <w:r w:rsidR="00646794">
        <w:rPr>
          <w:shd w:val="clear" w:color="auto" w:fill="FCFCFC"/>
        </w:rPr>
        <w:t xml:space="preserve"> in natural resources,</w:t>
      </w:r>
      <w:r w:rsidR="009A0AEF">
        <w:rPr>
          <w:shd w:val="clear" w:color="auto" w:fill="FCFCFC"/>
        </w:rPr>
        <w:t xml:space="preserve"> namely air, soil, and water</w:t>
      </w:r>
      <w:r w:rsidR="00646794">
        <w:rPr>
          <w:shd w:val="clear" w:color="auto" w:fill="FCFCFC"/>
        </w:rPr>
        <w:t xml:space="preserve"> </w:t>
      </w:r>
      <w:r w:rsidR="00BB1F8A">
        <w:rPr>
          <w:shd w:val="clear" w:color="auto" w:fill="FCFCFC"/>
        </w:rPr>
        <w:t xml:space="preserve">with heavy metals </w:t>
      </w:r>
      <w:r w:rsidR="00646794">
        <w:rPr>
          <w:shd w:val="clear" w:color="auto" w:fill="FCFCFC"/>
        </w:rPr>
        <w:t>has increased</w:t>
      </w:r>
      <w:r>
        <w:rPr>
          <w:shd w:val="clear" w:color="auto" w:fill="FCFCFC"/>
        </w:rPr>
        <w:t xml:space="preserve"> considerably</w:t>
      </w:r>
      <w:r w:rsidR="00BB1F8A">
        <w:rPr>
          <w:shd w:val="clear" w:color="auto" w:fill="FCFCFC"/>
        </w:rPr>
        <w:t xml:space="preserve"> </w:t>
      </w:r>
      <w:r w:rsidR="00BB1F8A">
        <w:rPr>
          <w:shd w:val="clear" w:color="auto" w:fill="FCFCFC"/>
        </w:rPr>
        <w:fldChar w:fldCharType="begin" w:fldLock="1"/>
      </w:r>
      <w:r w:rsidR="00C005D7">
        <w:rPr>
          <w:shd w:val="clear" w:color="auto" w:fill="FCFCFC"/>
        </w:rPr>
        <w:instrText>ADDIN CSL_CITATION {"citationItems":[{"id":"ITEM-1","itemData":{"DOI":"10.1007/s11270-020-04863-w","ISBN":"1127002004863","ISSN":"15732932","abstract":"Restrictive requirements for maximum concentrations of metals introduced into the environment lead to search for effective methods of their removal. Chemical precipitation using hydroxides or sulfides is one of the most commonly used methods for removing metals from water and wastewater. The process is simple and inexpensive. However, during metal hydroxide precipitation, large amounts of solids are formed. As a result, metal hydroxide is getting amphoteric and it can go back into the solution. On the other hand, use of sulfides is characterized by lower solubility compared with that of metal hydroxides, so a higher degree of metal reduction can be achieved in a shorter time. Disadvantages of that process are very low solubility of metal sulfides, highly sensitive process to the dosing of the precipitation agent, and the risks of emission of toxic hydrogen sulfide. All these restrictions forced to search for new and effective precipitants. Potassium/sodium thiocarbonate (STC) and 2,4,6-trimercaptotiazine (TMT) are widely used. Dithiocarbamate (DTC) compounds are also used, e.g., sodium dimethyldithiocarbamate (SDTC), and ligands for permanent metal binding, e.g., 1,3-benzenediamidoethanethiol (BDETH2), 2,6-pyridinediamidoethanethiol (PyDET), a pyridine-based thiol ligand (DTPY) or ligands with open chains containing many sulfur atoms, using of a tetrahedral bonding arrangement around a central metal atom. The possibility of improving the efficiency of metal precipitation is obtained by using a higher dose of precipitating agent. However, toxic byproducts are often produced. It is required that the precipitation agents not only effectively remove metal ions from the solution but also effectively bind with dyes or metal complexes.","author":[{"dropping-particle":"","family":"Pohl","given":"Alina","non-dropping-particle":"","parse-names":false,"suffix":""}],"container-title":"Water, Air, and Soil Pollution","id":"ITEM-1","issue":"10","issued":{"date-parts":[["2020"]]},"publisher":"Water, Air, &amp; Soil Pollution","title":"Removal of Heavy Metal Ions from Water and Wastewaters by Sulfur-Containing Precipitation Agents","type":"article-journal","volume":"231"},"uris":["http://www.mendeley.com/documents/?uuid=e1db7cb5-f098-4f58-a1b7-7ab7da6b8e73"]}],"mendeley":{"formattedCitation":"(Pohl, 2020)","plainTextFormattedCitation":"(Pohl, 2020)","previouslyFormattedCitation":"(Pohl, 2020)"},"properties":{"noteIndex":0},"schema":"https://github.com/citation-style-language/schema/raw/master/csl-citation.json"}</w:instrText>
      </w:r>
      <w:r w:rsidR="00BB1F8A">
        <w:rPr>
          <w:shd w:val="clear" w:color="auto" w:fill="FCFCFC"/>
        </w:rPr>
        <w:fldChar w:fldCharType="separate"/>
      </w:r>
      <w:r w:rsidR="00BB1F8A" w:rsidRPr="00BB1F8A">
        <w:rPr>
          <w:noProof/>
          <w:shd w:val="clear" w:color="auto" w:fill="FCFCFC"/>
        </w:rPr>
        <w:t>(Pohl, 2020)</w:t>
      </w:r>
      <w:r w:rsidR="00BB1F8A">
        <w:rPr>
          <w:shd w:val="clear" w:color="auto" w:fill="FCFCFC"/>
        </w:rPr>
        <w:fldChar w:fldCharType="end"/>
      </w:r>
      <w:r w:rsidR="00646794">
        <w:rPr>
          <w:shd w:val="clear" w:color="auto" w:fill="FCFCFC"/>
        </w:rPr>
        <w:t xml:space="preserve">. </w:t>
      </w:r>
      <w:r w:rsidR="00DB0513">
        <w:rPr>
          <w:shd w:val="clear" w:color="auto" w:fill="FCFCFC"/>
        </w:rPr>
        <w:t>T</w:t>
      </w:r>
      <w:r w:rsidR="00231049">
        <w:rPr>
          <w:shd w:val="clear" w:color="auto" w:fill="FCFCFC"/>
        </w:rPr>
        <w:t>he existence of HMIs</w:t>
      </w:r>
      <w:r w:rsidR="007F5E63">
        <w:rPr>
          <w:shd w:val="clear" w:color="auto" w:fill="FCFCFC"/>
        </w:rPr>
        <w:t xml:space="preserve">, including </w:t>
      </w:r>
      <w:r w:rsidR="007F5E63" w:rsidRPr="0076255D">
        <w:rPr>
          <w:rFonts w:cs="Arial"/>
          <w:szCs w:val="18"/>
        </w:rPr>
        <w:t>Cd</w:t>
      </w:r>
      <w:r w:rsidR="007F5E63" w:rsidRPr="0076255D">
        <w:rPr>
          <w:rFonts w:cs="Arial"/>
          <w:szCs w:val="18"/>
          <w:vertAlign w:val="superscript"/>
        </w:rPr>
        <w:t>2+</w:t>
      </w:r>
      <w:r w:rsidR="007F5E63">
        <w:rPr>
          <w:rFonts w:cs="Arial"/>
          <w:szCs w:val="18"/>
        </w:rPr>
        <w:t xml:space="preserve">, </w:t>
      </w:r>
      <w:r w:rsidR="007F5E63" w:rsidRPr="0076255D">
        <w:rPr>
          <w:rFonts w:cs="Arial"/>
          <w:szCs w:val="18"/>
        </w:rPr>
        <w:t>Pb</w:t>
      </w:r>
      <w:r w:rsidR="007F5E63" w:rsidRPr="0076255D">
        <w:rPr>
          <w:rFonts w:cs="Arial"/>
          <w:szCs w:val="18"/>
          <w:vertAlign w:val="superscript"/>
        </w:rPr>
        <w:t>2+</w:t>
      </w:r>
      <w:r w:rsidR="007F5E63" w:rsidRPr="0076255D">
        <w:rPr>
          <w:rFonts w:cs="Arial"/>
          <w:szCs w:val="18"/>
        </w:rPr>
        <w:t>,</w:t>
      </w:r>
      <w:r w:rsidR="007F5E63">
        <w:rPr>
          <w:rFonts w:cs="Arial"/>
          <w:szCs w:val="18"/>
        </w:rPr>
        <w:t xml:space="preserve"> </w:t>
      </w:r>
      <w:r w:rsidR="007F5E63" w:rsidRPr="000017D4">
        <w:t>Cu</w:t>
      </w:r>
      <w:r w:rsidR="007F5E63" w:rsidRPr="006D22F6">
        <w:rPr>
          <w:vertAlign w:val="superscript"/>
        </w:rPr>
        <w:t>2+</w:t>
      </w:r>
      <w:r w:rsidR="007F5E63" w:rsidRPr="000017D4">
        <w:t xml:space="preserve">, </w:t>
      </w:r>
      <w:r w:rsidR="007F5E63" w:rsidRPr="0076255D">
        <w:rPr>
          <w:rFonts w:cs="Arial"/>
          <w:szCs w:val="18"/>
        </w:rPr>
        <w:t>Al</w:t>
      </w:r>
      <w:r w:rsidR="007F5E63" w:rsidRPr="0076255D">
        <w:rPr>
          <w:rFonts w:cs="Arial"/>
          <w:szCs w:val="18"/>
          <w:vertAlign w:val="superscript"/>
        </w:rPr>
        <w:t>3+</w:t>
      </w:r>
      <w:r w:rsidR="00C005D7">
        <w:rPr>
          <w:shd w:val="clear" w:color="auto" w:fill="FCFCFC"/>
        </w:rPr>
        <w:t xml:space="preserve"> </w:t>
      </w:r>
      <w:r w:rsidR="005F4572">
        <w:rPr>
          <w:shd w:val="clear" w:color="auto" w:fill="FCFCFC"/>
        </w:rPr>
        <w:t>in such resources</w:t>
      </w:r>
      <w:r w:rsidR="006B581C">
        <w:rPr>
          <w:shd w:val="clear" w:color="auto" w:fill="FCFCFC"/>
        </w:rPr>
        <w:t>,</w:t>
      </w:r>
      <w:r w:rsidR="005F4572">
        <w:rPr>
          <w:shd w:val="clear" w:color="auto" w:fill="FCFCFC"/>
        </w:rPr>
        <w:t xml:space="preserve"> even in small amount</w:t>
      </w:r>
      <w:r>
        <w:rPr>
          <w:shd w:val="clear" w:color="auto" w:fill="FCFCFC"/>
        </w:rPr>
        <w:t>s</w:t>
      </w:r>
      <w:r w:rsidR="006B581C">
        <w:rPr>
          <w:shd w:val="clear" w:color="auto" w:fill="FCFCFC"/>
        </w:rPr>
        <w:t>,</w:t>
      </w:r>
      <w:r w:rsidR="005F4572">
        <w:rPr>
          <w:shd w:val="clear" w:color="auto" w:fill="FCFCFC"/>
        </w:rPr>
        <w:t xml:space="preserve"> </w:t>
      </w:r>
      <w:r w:rsidR="004A1072">
        <w:rPr>
          <w:shd w:val="clear" w:color="auto" w:fill="FCFCFC"/>
        </w:rPr>
        <w:t xml:space="preserve">brings about severe problems due to </w:t>
      </w:r>
      <w:r w:rsidR="005075F6">
        <w:rPr>
          <w:shd w:val="clear" w:color="auto" w:fill="FCFCFC"/>
        </w:rPr>
        <w:t xml:space="preserve">their non-degradability, high toxicity, and </w:t>
      </w:r>
      <w:r w:rsidR="005075F6" w:rsidRPr="005075F6">
        <w:t>carcinogenicity</w:t>
      </w:r>
      <w:r w:rsidR="00B96491">
        <w:t xml:space="preserve"> </w:t>
      </w:r>
      <w:r w:rsidR="00B96491">
        <w:fldChar w:fldCharType="begin" w:fldLock="1"/>
      </w:r>
      <w:r w:rsidR="00E80BF7">
        <w:instrText>ADDIN CSL_CITATION {"citationItems":[{"id":"ITEM-1","itemData":{"DOI":"10.1021/acssuschemeng.8b01345","ISSN":"21680485","abstract":"Water pollution by heavy metal ions is currently of great concern due to their high toxicity and carcinogenicity. In recent years, great efforts have been devoted to the search for new cost-effective adsorbents derived from biomass. Lignin is a natural amorphous polymer that has great potential for use as a building block in the production of biorenewable materials. Due to its unique polyphenol structure, physicochemical properties, and abundance, a wide variety of sorbents, particularly heavy metal ion sorbents, can be potentially obtained from lignin. This paper provides a comprehensive review of the literature about different feedstock lignin and versatile lignin derivatives used as heavy metal ion adsorbents. The adsorption capability improvement mechanism of the lignin derivatives and the comparison with commercial resins are also discussed. Therefore, this review aims to discuss the different modification categories that have been reported for the conversion of lignins into advanced heavy metal ion adsorbents. Most importantly, adsorbents derived from lignin can confer high environmental benefits due to its stability, biocompatibility and abundance in the plant kingdom. This review may pave the way for the design and fabrication of new lignin-based adsorbents with enhanced adsorbent performance for heavy metal ions in water.","author":[{"dropping-particle":"","family":"Ge","given":"Yuanyuan","non-dropping-particle":"","parse-names":false,"suffix":""},{"dropping-particle":"","family":"Li","given":"Zhili","non-dropping-particle":"","parse-names":false,"suffix":""}],"container-title":"ACS Sustainable Chemistry and Engineering","id":"ITEM-1","issue":"5","issued":{"date-parts":[["2018"]]},"page":"7181-7192","title":"Application of Lignin and Its Derivatives in Adsorption of Heavy Metal Ions in Water: A Review","type":"article-journal","volume":"6"},"uris":["http://www.mendeley.com/documents/?uuid=d4fa2dc1-f4bf-4390-abda-19a90eb505b5"]}],"mendeley":{"formattedCitation":"(Ge and Li, 2018)","plainTextFormattedCitation":"(Ge and Li, 2018)","previouslyFormattedCitation":"(Ge and Li, 2018)"},"properties":{"noteIndex":0},"schema":"https://github.com/citation-style-language/schema/raw/master/csl-citation.json"}</w:instrText>
      </w:r>
      <w:r w:rsidR="00B96491">
        <w:fldChar w:fldCharType="separate"/>
      </w:r>
      <w:r w:rsidR="00B96491" w:rsidRPr="00B96491">
        <w:rPr>
          <w:noProof/>
        </w:rPr>
        <w:t>(Ge and Li, 2018)</w:t>
      </w:r>
      <w:r w:rsidR="00B96491">
        <w:fldChar w:fldCharType="end"/>
      </w:r>
      <w:r w:rsidR="00604388">
        <w:rPr>
          <w:shd w:val="clear" w:color="auto" w:fill="FCFCFC"/>
        </w:rPr>
        <w:t>.</w:t>
      </w:r>
      <w:r w:rsidR="00BE39C0">
        <w:rPr>
          <w:shd w:val="clear" w:color="auto" w:fill="FCFCFC"/>
        </w:rPr>
        <w:t xml:space="preserve"> As a matter of fact, </w:t>
      </w:r>
      <w:r w:rsidR="007F5E63">
        <w:t>HMIs affect human cells adversely and</w:t>
      </w:r>
      <w:r w:rsidR="00BE39C0">
        <w:rPr>
          <w:shd w:val="clear" w:color="auto" w:fill="FCFCFC"/>
        </w:rPr>
        <w:t xml:space="preserve"> </w:t>
      </w:r>
      <w:r w:rsidR="004A1072">
        <w:rPr>
          <w:shd w:val="clear" w:color="auto" w:fill="FCFCFC"/>
        </w:rPr>
        <w:t>cause various disorders and diseases</w:t>
      </w:r>
      <w:r w:rsidR="00497152">
        <w:rPr>
          <w:shd w:val="clear" w:color="auto" w:fill="FCFCFC"/>
        </w:rPr>
        <w:t xml:space="preserve"> </w:t>
      </w:r>
      <w:r w:rsidR="00D665EF">
        <w:rPr>
          <w:shd w:val="clear" w:color="auto" w:fill="FCFCFC"/>
        </w:rPr>
        <w:fldChar w:fldCharType="begin" w:fldLock="1"/>
      </w:r>
      <w:r w:rsidR="00B96491">
        <w:rPr>
          <w:shd w:val="clear" w:color="auto" w:fill="FCFCFC"/>
        </w:rPr>
        <w:instrText>ADDIN CSL_CITATION {"citationItems":[{"id":"ITEM-1","itemData":{"DOI":"10.1002/app.48156","ISSN":"10974628","abstract":"The pollution of heavy metal ions in water poses a serious threat to human being and ecosystems. Here, we report polyamidoxime (PAO) brush grafted graphene oxide (GO) as a highly efficient adsorbent for extraction of toxic metal cations from water. Surface-initiated atom transfer radical polymerization was used to grow polyacrylonitrile (PAN) brushes on GO, followed by conversion of the nitrile groups in PAN into amidoxime groups, which had high binding affinity toward heavy metal cations. The PAO brush grafted GO demonstrated significantly fast adsorption kinetics and large adsorption capacity. At optimal pH 5, the PAO brush grafted GO can achieve maximum adsorption capacities of 116.7 mg g−1 for Pb(II), 258.6 mg g−1 for Ag(I), 192.2 mg g−1 for Cu(II), and 167.9 mg g−1 for Fe(III), which were significantly larger than those of small molecule functionalized GO. Mechanism analysis suggested that the enhanced adsorption performance was due to the myriads of functional groups in PAO brushes that were easily accessible to metal ions because of the swelling of the polymer brushes in water. © 2019 Wiley Periodicals, Inc. J. Appl. Polym. Sci. 2019, 136, 48156.","author":[{"dropping-particle":"","family":"Liu","given":"Dejian","non-dropping-particle":"","parse-names":false,"suffix":""},{"dropping-particle":"","family":"Ding","given":"Congcong","non-dropping-particle":"","parse-names":false,"suffix":""},{"dropping-particle":"","family":"Chi","given":"Fangting","non-dropping-particle":"","parse-names":false,"suffix":""},{"dropping-particle":"","family":"Pan","given":"Ning","non-dropping-particle":"","parse-names":false,"suffix":""},{"dropping-particle":"","family":"Wen","given":"Jun","non-dropping-particle":"","parse-names":false,"suffix":""},{"dropping-particle":"","family":"Xiong","given":"Jie","non-dropping-particle":"","parse-names":false,"suffix":""},{"dropping-particle":"","family":"Hu","given":"Sheng","non-dropping-particle":"","parse-names":false,"suffix":""}],"container-title":"Journal of Applied Polymer Science","id":"ITEM-1","issue":"43","issued":{"date-parts":[["2019"]]},"page":"1-9","title":"Polymer brushes on graphene oxide for efficient adsorption of heavy metal ions from water","type":"article-journal","volume":"136"},"uris":["http://www.mendeley.com/documents/?uuid=2332063e-1a69-44f6-9adf-f1ca1d50cc0d"]}],"mendeley":{"formattedCitation":"(Liu et al., 2019)","plainTextFormattedCitation":"(Liu et al., 2019)","previouslyFormattedCitation":"(Liu et al., 2019)"},"properties":{"noteIndex":0},"schema":"https://github.com/citation-style-language/schema/raw/master/csl-citation.json"}</w:instrText>
      </w:r>
      <w:r w:rsidR="00D665EF">
        <w:rPr>
          <w:shd w:val="clear" w:color="auto" w:fill="FCFCFC"/>
        </w:rPr>
        <w:fldChar w:fldCharType="separate"/>
      </w:r>
      <w:r w:rsidR="00D665EF" w:rsidRPr="00C005D7">
        <w:rPr>
          <w:noProof/>
          <w:shd w:val="clear" w:color="auto" w:fill="FCFCFC"/>
        </w:rPr>
        <w:t>(Liu et al., 2019)</w:t>
      </w:r>
      <w:r w:rsidR="00D665EF">
        <w:rPr>
          <w:shd w:val="clear" w:color="auto" w:fill="FCFCFC"/>
        </w:rPr>
        <w:fldChar w:fldCharType="end"/>
      </w:r>
      <w:r w:rsidR="00497152">
        <w:rPr>
          <w:shd w:val="clear" w:color="auto" w:fill="FCFCFC"/>
        </w:rPr>
        <w:t>.</w:t>
      </w:r>
      <w:r w:rsidR="001353A9">
        <w:rPr>
          <w:shd w:val="clear" w:color="auto" w:fill="FCFCFC"/>
        </w:rPr>
        <w:t xml:space="preserve"> </w:t>
      </w:r>
      <w:r w:rsidR="00C05855">
        <w:rPr>
          <w:shd w:val="clear" w:color="auto" w:fill="FCFCFC"/>
        </w:rPr>
        <w:t xml:space="preserve">Thus, </w:t>
      </w:r>
      <w:r w:rsidR="00044F4E">
        <w:rPr>
          <w:shd w:val="clear" w:color="auto" w:fill="FCFCFC"/>
        </w:rPr>
        <w:t xml:space="preserve">international </w:t>
      </w:r>
      <w:r w:rsidR="000E3E46">
        <w:rPr>
          <w:shd w:val="clear" w:color="auto" w:fill="FCFCFC"/>
        </w:rPr>
        <w:t>organizations</w:t>
      </w:r>
      <w:r w:rsidR="00044F4E">
        <w:rPr>
          <w:shd w:val="clear" w:color="auto" w:fill="FCFCFC"/>
        </w:rPr>
        <w:t xml:space="preserve">, </w:t>
      </w:r>
      <w:r>
        <w:t>such as</w:t>
      </w:r>
      <w:r w:rsidRPr="00755552">
        <w:t xml:space="preserve"> </w:t>
      </w:r>
      <w:r w:rsidR="00044F4E" w:rsidRPr="00755552">
        <w:t>the US Environmental Protection Agency (EPA), the Joint Food and Agricultural Organization (FAO), the Centre for Disease Control (CDC)</w:t>
      </w:r>
      <w:r w:rsidR="00AE6B4D" w:rsidRPr="00755552">
        <w:t>,</w:t>
      </w:r>
      <w:r w:rsidR="00044F4E" w:rsidRPr="00755552">
        <w:t xml:space="preserve"> the World Health Organization (WHO), and the European Union </w:t>
      </w:r>
      <w:r w:rsidR="00AE6B4D" w:rsidRPr="00755552">
        <w:t xml:space="preserve">consider HMIs </w:t>
      </w:r>
      <w:r w:rsidR="006B366C" w:rsidRPr="00755552">
        <w:t xml:space="preserve">as </w:t>
      </w:r>
      <w:r w:rsidR="00AE6B4D" w:rsidRPr="00755552">
        <w:t>elements requiring to be m</w:t>
      </w:r>
      <w:r w:rsidR="0068623D" w:rsidRPr="00755552">
        <w:t>onitored in water</w:t>
      </w:r>
      <w:r w:rsidR="00D904A9">
        <w:t xml:space="preserve"> </w:t>
      </w:r>
      <w:r w:rsidR="00E80BF7">
        <w:fldChar w:fldCharType="begin" w:fldLock="1"/>
      </w:r>
      <w:r w:rsidR="003E60CE">
        <w:instrText>ADDIN CSL_CITATION {"citationItems":[{"id":"ITEM-1","itemData":{"DOI":"10.1039/d2qm00431c","ISSN":"20521537","abstract":"The fabrication of g-C3N4 nanosheet-based sensing platforms for the detection or removal of heavy toxic metal ions from wastewater has attracted a great deal of interest due to their unique properties because most of the metal ions are carcinogens and lead to serious health concerns by producing free radicals. Hence, fast and accurate detection of metal ions has become a critical issue. Among various metal ions, As(iii), Cd(ii), Pb(ii), Hg(ii), Cr(vi), Cu(ii), and Ag(i) are considered to be highly toxic. To detect these toxic metal ions, colorimetric, fluorometric, and electrochemical sensors with interfaces, such as various g-C3N4 nanosheet-based composites, have been widely studied as potential adsorbents due to their unique physicochemical properties, such as structural variability, chemical strength, low density, and the possibility of large scale fabrication. This comprehensive review summarizes the recent studies on the selective and sensitive detection of various inorganic contaminants including mainly heavy metal ions by g-C3N4 nanosheet-based multi-component composites as nanosensors and also discusses valuable information for applications of these nanosensors in water and wastewater treatment. Also, different types of nanosensors employed in the detection of metal ions with various interfaces have been highlighted.","author":[{"dropping-particle":"","family":"Ayodhya","given":"Dasari","non-dropping-particle":"","parse-names":false,"suffix":""}],"container-title":"Materials Chemistry Frontiers","id":"ITEM-1","issue":"18","issued":{"date-parts":[["2022"]]},"page":"2610-2650","publisher":"Royal Society of Chemistry","title":"A review on recent advances in selective and sensitive detection of heavy toxic metal ions in water using g-C3N4-based heterostructured composites","type":"article-journal","volume":"6"},"uris":["http://www.mendeley.com/documents/?uuid=1e0859f5-87d6-4a6d-b1cf-b2901ec71c00"]}],"mendeley":{"formattedCitation":"(Ayodhya, 2022)","plainTextFormattedCitation":"(Ayodhya, 2022)","previouslyFormattedCitation":"(Ayodhya, 2022)"},"properties":{"noteIndex":0},"schema":"https://github.com/citation-style-language/schema/raw/master/csl-citation.json"}</w:instrText>
      </w:r>
      <w:r w:rsidR="00E80BF7">
        <w:fldChar w:fldCharType="separate"/>
      </w:r>
      <w:r w:rsidR="00E80BF7" w:rsidRPr="00E80BF7">
        <w:rPr>
          <w:noProof/>
        </w:rPr>
        <w:t>(Ayodhya, 2022)</w:t>
      </w:r>
      <w:r w:rsidR="00E80BF7">
        <w:fldChar w:fldCharType="end"/>
      </w:r>
      <w:r w:rsidR="0068623D" w:rsidRPr="00755552">
        <w:t>. Accordingly, the recognition of</w:t>
      </w:r>
      <w:r w:rsidR="00044F4E" w:rsidRPr="00755552">
        <w:t xml:space="preserve"> </w:t>
      </w:r>
      <w:r w:rsidR="0068623D" w:rsidRPr="00755552">
        <w:t>HMIs in water, as a paramount resource</w:t>
      </w:r>
      <w:r>
        <w:t>,</w:t>
      </w:r>
      <w:r w:rsidR="0068623D" w:rsidRPr="00755552">
        <w:t xml:space="preserve"> is a crucial issue.</w:t>
      </w:r>
      <w:r w:rsidR="0068623D">
        <w:rPr>
          <w:shd w:val="clear" w:color="auto" w:fill="FCFCFC"/>
        </w:rPr>
        <w:t xml:space="preserve"> </w:t>
      </w:r>
      <w:r w:rsidR="00502AE5">
        <w:rPr>
          <w:shd w:val="clear" w:color="auto" w:fill="FCFCFC"/>
        </w:rPr>
        <w:t xml:space="preserve">Conventionally, </w:t>
      </w:r>
      <w:r w:rsidR="00AC6D43">
        <w:rPr>
          <w:shd w:val="clear" w:color="auto" w:fill="FFFFFF"/>
        </w:rPr>
        <w:t>atomic fluorescence spectroscopy (AFS), atomic absorption spectroscopy (AAS), X-ray fluorescence spectroscopy (XRF), inductively coupled plasma-mass spectrometry (ICP-MS), and inductively coupled plasma-atomic emission spectroscopy (ICP-AES)</w:t>
      </w:r>
      <w:r w:rsidR="008E663B">
        <w:rPr>
          <w:shd w:val="clear" w:color="auto" w:fill="FFFFFF"/>
        </w:rPr>
        <w:t xml:space="preserve"> have been</w:t>
      </w:r>
      <w:r w:rsidR="003E60CE">
        <w:rPr>
          <w:shd w:val="clear" w:color="auto" w:fill="FFFFFF"/>
        </w:rPr>
        <w:t xml:space="preserve"> used as analytical devices </w:t>
      </w:r>
      <w:r w:rsidR="003E60CE">
        <w:rPr>
          <w:shd w:val="clear" w:color="auto" w:fill="FFFFFF"/>
        </w:rPr>
        <w:fldChar w:fldCharType="begin" w:fldLock="1"/>
      </w:r>
      <w:r w:rsidR="004B26FE">
        <w:rPr>
          <w:shd w:val="clear" w:color="auto" w:fill="FFFFFF"/>
        </w:rPr>
        <w:instrText>ADDIN CSL_CITATION {"citationItems":[{"id":"ITEM-1","itemData":{"DOI":"10.1039/c9ay00890j","ISSN":"17599679","abstract":"It is crucial to make comprehensive assessments of soil under economic and efficiency requirements in order to guide the rational use of soil resources, including the identification of attributes, the control of pollutants, and the management of nutrients. Laser induced breakdown spectroscopy (LIBS) is excellent for such applications due to its unique advantages of simple preparation, rapid measurement, and multiple-element analysis. An analysis of Si, Al, Mg, Ca, Na, K, Mn, Ba, Ti, Cr, Cu, Sr and P in different standard soils using LIBS is reported here for the comparison of the quantitative results of a univariate regression method (calibration curve) and two multivariate regression methods (partial least squares regression (PLSR) and support vector regression (SVR)). As a result, the correlation coefficients (R2) of the Ca, K, Mg, Na and Sr elements were all greater than 0.90, while the calibration curves of Al, Ba, Cr, Cu, Mn, Ti and P presented poor linear performances with low R2 values of below 0.90. The robustness of the SVR model was superior to the PLSR model with a better prediction ability and a lower relative standard deviation (RSD) for both the training data and the test data, whilst the opposite was observed for the predicted data set used as external verification. The predicted relative errors of the prediction data given by PLSR for all analysis elements except Na and K were lower than those given by SVR. The relative errors of PLSR for Si, Al and Sr were within 10%, while the values for the other elements were between 10% and 20%, and 45% for Cu. It is therefore meaningful to propose a quantitative reference among the univariate linear regression, the multivariate linear regression and the multivariate nonlinear regression methods for the multi-element analysis of soil samples under complex matrix conditions.","author":[{"dropping-particle":"","family":"Guo","given":"Guangmeng","non-dropping-particle":"","parse-names":false,"suffix":""},{"dropping-particle":"","family":"Niu","given":"Guanghui","non-dropping-particle":"","parse-names":false,"suffix":""},{"dropping-particle":"","family":"Shi","given":"Qi","non-dropping-particle":"","parse-names":false,"suffix":""},{"dropping-particle":"","family":"Lin","given":"Qingyu","non-dropping-particle":"","parse-names":false,"suffix":""},{"dropping-particle":"","family":"Tian","given":"Di","non-dropping-particle":"","parse-names":false,"suffix":""},{"dropping-particle":"","family":"Duan","given":"Yixiang","non-dropping-particle":"","parse-names":false,"suffix":""}],"container-title":"Analytical Methods","id":"ITEM-1","issue":"23","issued":{"date-parts":[["2019"]]},"page":"3006-3013","publisher":"Royal Society of Chemistry","title":"Multi-element quantitative analysis of soils by laser induced breakdown spectroscopy (LIBS) coupled with univariate and multivariate regression methods","type":"article-journal","volume":"11"},"uris":["http://www.mendeley.com/documents/?uuid=5d604089-b13a-4b89-8f8e-6b9eb14ceee2"]}],"mendeley":{"formattedCitation":"(G. Guo et al., 2019)","plainTextFormattedCitation":"(G. Guo et al., 2019)","previouslyFormattedCitation":"(G. Guo et al., 2019)"},"properties":{"noteIndex":0},"schema":"https://github.com/citation-style-language/schema/raw/master/csl-citation.json"}</w:instrText>
      </w:r>
      <w:r w:rsidR="003E60CE">
        <w:rPr>
          <w:shd w:val="clear" w:color="auto" w:fill="FFFFFF"/>
        </w:rPr>
        <w:fldChar w:fldCharType="separate"/>
      </w:r>
      <w:r w:rsidR="00B879AE" w:rsidRPr="00B879AE">
        <w:rPr>
          <w:noProof/>
          <w:shd w:val="clear" w:color="auto" w:fill="FFFFFF"/>
        </w:rPr>
        <w:t>(G. Guo et al., 2019)</w:t>
      </w:r>
      <w:r w:rsidR="003E60CE">
        <w:rPr>
          <w:shd w:val="clear" w:color="auto" w:fill="FFFFFF"/>
        </w:rPr>
        <w:fldChar w:fldCharType="end"/>
      </w:r>
      <w:r w:rsidR="003E60CE">
        <w:rPr>
          <w:shd w:val="clear" w:color="auto" w:fill="FFFFFF"/>
        </w:rPr>
        <w:t xml:space="preserve">. </w:t>
      </w:r>
      <w:r w:rsidR="00107DBE">
        <w:rPr>
          <w:shd w:val="clear" w:color="auto" w:fill="FFFFFF"/>
        </w:rPr>
        <w:t>Despite</w:t>
      </w:r>
      <w:r w:rsidR="00484B45">
        <w:rPr>
          <w:shd w:val="clear" w:color="auto" w:fill="FFFFFF"/>
        </w:rPr>
        <w:t xml:space="preserve"> </w:t>
      </w:r>
      <w:r w:rsidR="00107DBE">
        <w:rPr>
          <w:shd w:val="clear" w:color="auto" w:fill="FFFFFF"/>
        </w:rPr>
        <w:t xml:space="preserve">the </w:t>
      </w:r>
      <w:r w:rsidR="00067F4B">
        <w:rPr>
          <w:shd w:val="clear" w:color="auto" w:fill="FFFFFF"/>
        </w:rPr>
        <w:t xml:space="preserve">high </w:t>
      </w:r>
      <w:r w:rsidR="00107DBE">
        <w:rPr>
          <w:shd w:val="clear" w:color="auto" w:fill="FFFFFF"/>
        </w:rPr>
        <w:t xml:space="preserve">sensitivity and selectivity of </w:t>
      </w:r>
      <w:r w:rsidR="00484B45">
        <w:rPr>
          <w:shd w:val="clear" w:color="auto" w:fill="FFFFFF"/>
        </w:rPr>
        <w:t xml:space="preserve">aforementioned </w:t>
      </w:r>
      <w:r w:rsidR="00107DBE">
        <w:rPr>
          <w:shd w:val="clear" w:color="auto" w:fill="FFFFFF"/>
        </w:rPr>
        <w:t xml:space="preserve">techniques, they </w:t>
      </w:r>
      <w:r w:rsidR="00D97F05">
        <w:rPr>
          <w:shd w:val="clear" w:color="auto" w:fill="FFFFFF"/>
        </w:rPr>
        <w:t xml:space="preserve">are </w:t>
      </w:r>
      <w:r>
        <w:rPr>
          <w:shd w:val="clear" w:color="auto" w:fill="FFFFFF"/>
        </w:rPr>
        <w:t>very expensive</w:t>
      </w:r>
      <w:r w:rsidR="00D97F05">
        <w:rPr>
          <w:shd w:val="clear" w:color="auto" w:fill="FFFFFF"/>
        </w:rPr>
        <w:t>, time consuming, tedious and require professional operator</w:t>
      </w:r>
      <w:r>
        <w:rPr>
          <w:shd w:val="clear" w:color="auto" w:fill="FFFFFF"/>
        </w:rPr>
        <w:t>s</w:t>
      </w:r>
      <w:r w:rsidR="00D97F05">
        <w:rPr>
          <w:shd w:val="clear" w:color="auto" w:fill="FFFFFF"/>
        </w:rPr>
        <w:t xml:space="preserve"> </w:t>
      </w:r>
      <w:r w:rsidR="00D97F05">
        <w:rPr>
          <w:shd w:val="clear" w:color="auto" w:fill="FFFFFF"/>
        </w:rPr>
        <w:fldChar w:fldCharType="begin" w:fldLock="1"/>
      </w:r>
      <w:r w:rsidR="00FD0C6C">
        <w:rPr>
          <w:shd w:val="clear" w:color="auto" w:fill="FFFFFF"/>
        </w:rPr>
        <w:instrText>ADDIN CSL_CITATION {"citationItems":[{"id":"ITEM-1","itemData":{"DOI":"10.1111/jfpe.12983","ISSN":"17454530","abstract":"For simultaneous and quantitative prediction of three toxic heavy metal residues (Pb, Cd and Hg) in fish, the novel and low-cost colorimetric sensors array was fabricated. Forty eight fish samples (Carassius carassius) retailed in Zhenjiang, China, were used. Inductively coupled plasma mass spectrometry was employed as the reference analytical method. The partial least square regression (PLS) and extreme learning machine (ELM) respectively were comparatively used for data modeling. Results showed that the ELM models built were better than the PLS models with correlation coefficient in the prediction set for Pb, Cd, and Hg as 0.854, 0.83, and 0.845 respectively; while, the corresponding root mean squares error were 0.102 mg/kg, 0.026 mg/kg, and 0.016 mg/kg respectively. This work demonstrates that the developed artifical gustatory system has a great potential in the simultaneous and quantitative prediction of heavy metal residues in fish and could be used perhaps for other fish products. Practical applications: Fish is an important food commodity worldwide. It is very vital to monitor heavy metals residues in raw fishes to guarantee food safety. Traditional analytical methods for heavy metals determination in fish are quite cumbersome and usually expensive. The novel low-cost and simple colorimetric sensors array based on pyridylazo and porphyrin indicators has been developed in the present study. Results showed that, photoelectric electronic tongue based on colorimetric sensors coupled with extreme learning machine model has a great potential in the simultaneous and quantitative prediction of toxic heavy metal residues in fish.","author":[{"dropping-particle":"","family":"Han","given":"Fangkai","non-dropping-particle":"","parse-names":false,"suffix":""},{"dropping-particle":"","family":"Huang","given":"Xingyi","non-dropping-particle":"","parse-names":false,"suffix":""},{"dropping-particle":"","family":"Teye","given":"Ernest","non-dropping-particle":"","parse-names":false,"suffix":""}],"container-title":"Journal of Food Process Engineering","id":"ITEM-1","issue":"2","issued":{"date-parts":[["2019"]]},"page":"1-9","title":"Novel prediction of heavy metal residues in fish using a low-cost optical electronic tongue system based on colorimetric sensors array","type":"article-journal","volume":"42"},"uris":["http://www.mendeley.com/documents/?uuid=e9cbfad2-cca0-442b-9e7c-50ae35c7f26b"]}],"mendeley":{"formattedCitation":"(Han et al., 2019)","plainTextFormattedCitation":"(Han et al., 2019)","previouslyFormattedCitation":"(Han et al., 2019)"},"properties":{"noteIndex":0},"schema":"https://github.com/citation-style-language/schema/raw/master/csl-citation.json"}</w:instrText>
      </w:r>
      <w:r w:rsidR="00D97F05">
        <w:rPr>
          <w:shd w:val="clear" w:color="auto" w:fill="FFFFFF"/>
        </w:rPr>
        <w:fldChar w:fldCharType="separate"/>
      </w:r>
      <w:r w:rsidR="00D97F05" w:rsidRPr="00D97F05">
        <w:rPr>
          <w:noProof/>
          <w:shd w:val="clear" w:color="auto" w:fill="FFFFFF"/>
        </w:rPr>
        <w:t>(Han et al., 2019)</w:t>
      </w:r>
      <w:r w:rsidR="00D97F05">
        <w:rPr>
          <w:shd w:val="clear" w:color="auto" w:fill="FFFFFF"/>
        </w:rPr>
        <w:fldChar w:fldCharType="end"/>
      </w:r>
      <w:r w:rsidR="00D97F05">
        <w:rPr>
          <w:shd w:val="clear" w:color="auto" w:fill="FFFFFF"/>
        </w:rPr>
        <w:t xml:space="preserve">. </w:t>
      </w:r>
      <w:r w:rsidR="0056657A">
        <w:rPr>
          <w:shd w:val="clear" w:color="auto" w:fill="FFFFFF"/>
        </w:rPr>
        <w:t xml:space="preserve">For this reason, </w:t>
      </w:r>
      <w:r w:rsidR="00E36A50">
        <w:rPr>
          <w:shd w:val="clear" w:color="auto" w:fill="FFFFFF"/>
        </w:rPr>
        <w:t>s</w:t>
      </w:r>
      <w:r w:rsidR="009475F4">
        <w:rPr>
          <w:shd w:val="clear" w:color="auto" w:fill="FFFFFF"/>
        </w:rPr>
        <w:t>ensors have</w:t>
      </w:r>
      <w:r w:rsidR="00E36A50">
        <w:rPr>
          <w:shd w:val="clear" w:color="auto" w:fill="FFFFFF"/>
        </w:rPr>
        <w:t xml:space="preserve"> substituted for these devices</w:t>
      </w:r>
      <w:r w:rsidR="00B879AE">
        <w:rPr>
          <w:shd w:val="clear" w:color="auto" w:fill="FFFFFF"/>
        </w:rPr>
        <w:t xml:space="preserve"> </w:t>
      </w:r>
      <w:r w:rsidR="00B879AE">
        <w:rPr>
          <w:shd w:val="clear" w:color="auto" w:fill="FFFFFF"/>
        </w:rPr>
        <w:fldChar w:fldCharType="begin" w:fldLock="1"/>
      </w:r>
      <w:r w:rsidR="004B26FE">
        <w:rPr>
          <w:shd w:val="clear" w:color="auto" w:fill="FFFFFF"/>
        </w:rPr>
        <w:instrText>ADDIN CSL_CITATION {"citationItems":[{"id":"ITEM-1","itemData":{"DOI":"10.1016/j.indcrop.2019.05.044","ISSN":"09266690","abstract":"A biomass cellulose-based colorimetric sensor for Ag+ and Cu2+ was prepared by grafting 2,5-dithiourea (DTu) onto biomass-pulp cellulose. The as-prepared sensor (cellulose-DTu) showed excellent selectivity and sensitivity towards Cu2+ over other common metal ions (Pb2+, Mn2+, Mg2+, Zn2+, Hg2+, K+, Al3+, Ca2+, Na+, Cd2+, Ni2+, Ba2+, and Li+), exhibiting a color change from white to light grey. However, the sensor exhibited a remarkable color change from white to yellow-red upon the addition of Ag+. The naked-eye-detection concentration limits for Ag+ and Cu2+ were 10−3 and 10-4 mol/L, respectively. Furthermore, cellulose-DTu responded to both Ag+ and Cu2+ within 5 s. A mechanism for the selective identification of Ag+ and Cu2+ by cellulose-DTu was proposed based on 13C solid NMR, XPS, and TEM analyses. In addition, the application of cellulose-DTu in real water confirmed that it exhibits the advantages of simplicity, rapidity, and high selectivity for in-situ identification of Ag+ and Cu2+.","author":[{"dropping-particle":"","family":"Guo","given":"Wei","non-dropping-particle":"","parse-names":false,"suffix":""},{"dropping-particle":"","family":"He","given":"Hui","non-dropping-particle":"","parse-names":false,"suffix":""},{"dropping-particle":"","family":"Zhu","given":"Hongxiang","non-dropping-particle":"","parse-names":false,"suffix":""},{"dropping-particle":"","family":"Hou","given":"Xudong","non-dropping-particle":"","parse-names":false,"suffix":""},{"dropping-particle":"","family":"Chen","given":"Xingjuan","non-dropping-particle":"","parse-names":false,"suffix":""},{"dropping-particle":"","family":"Zhou","given":"Shile","non-dropping-particle":"","parse-names":false,"suffix":""},{"dropping-particle":"","family":"Wang","given":"Shuangfei","non-dropping-particle":"","parse-names":false,"suffix":""},{"dropping-particle":"","family":"Huang","given":"Lingtao","non-dropping-particle":"","parse-names":false,"suffix":""},{"dropping-particle":"","family":"Lin","given":"Jiehan","non-dropping-particle":"","parse-names":false,"suffix":""}],"container-title":"Industrial Crops and Products","id":"ITEM-1","issue":"May","issued":{"date-parts":[["2019"]]},"page":"410-418","publisher":"Elsevier","title":"Preparation and properties of a biomass cellulose-based colorimetric sensor for Ag+ and Cu2+","type":"article-journal","volume":"137"},"uris":["http://www.mendeley.com/documents/?uuid=8bca4f4f-157c-4e60-90ab-7bbd3c089831"]}],"mendeley":{"formattedCitation":"(W. Guo et al., 2019)","plainTextFormattedCitation":"(W. Guo et al., 2019)","previouslyFormattedCitation":"(W. Guo et al., 2019)"},"properties":{"noteIndex":0},"schema":"https://github.com/citation-style-language/schema/raw/master/csl-citation.json"}</w:instrText>
      </w:r>
      <w:r w:rsidR="00B879AE">
        <w:rPr>
          <w:shd w:val="clear" w:color="auto" w:fill="FFFFFF"/>
        </w:rPr>
        <w:fldChar w:fldCharType="separate"/>
      </w:r>
      <w:r w:rsidR="00B879AE" w:rsidRPr="00B879AE">
        <w:rPr>
          <w:noProof/>
          <w:shd w:val="clear" w:color="auto" w:fill="FFFFFF"/>
        </w:rPr>
        <w:t>(W. Guo et al., 2019)</w:t>
      </w:r>
      <w:r w:rsidR="00B879AE">
        <w:rPr>
          <w:shd w:val="clear" w:color="auto" w:fill="FFFFFF"/>
        </w:rPr>
        <w:fldChar w:fldCharType="end"/>
      </w:r>
      <w:r w:rsidR="00B879AE">
        <w:rPr>
          <w:shd w:val="clear" w:color="auto" w:fill="FFFFFF"/>
        </w:rPr>
        <w:t>.</w:t>
      </w:r>
      <w:r w:rsidR="00067F4B">
        <w:rPr>
          <w:shd w:val="clear" w:color="auto" w:fill="FFFFFF"/>
        </w:rPr>
        <w:t xml:space="preserve"> </w:t>
      </w:r>
    </w:p>
    <w:p w14:paraId="7099F26D" w14:textId="74450586" w:rsidR="000B0BF4" w:rsidRDefault="00CD08A4" w:rsidP="000B0BF4">
      <w:pPr>
        <w:pStyle w:val="CETBodytext"/>
        <w:rPr>
          <w:rFonts w:ascii="Georgia" w:hAnsi="Georgia"/>
          <w:color w:val="2E2E2E"/>
          <w:sz w:val="27"/>
          <w:szCs w:val="27"/>
        </w:rPr>
      </w:pPr>
      <w:r w:rsidRPr="005D5C80">
        <w:t xml:space="preserve">Sensors are considered </w:t>
      </w:r>
      <w:r w:rsidR="00D557B4" w:rsidRPr="005D5C80">
        <w:t xml:space="preserve">analytical </w:t>
      </w:r>
      <w:r w:rsidRPr="005D5C80">
        <w:t>devices utiliz</w:t>
      </w:r>
      <w:r w:rsidR="00D557B4" w:rsidRPr="005D5C80">
        <w:t>ed for</w:t>
      </w:r>
      <w:r w:rsidRPr="005D5C80">
        <w:t xml:space="preserve"> identifying</w:t>
      </w:r>
      <w:r w:rsidR="00D557B4" w:rsidRPr="005D5C80">
        <w:t xml:space="preserve"> analyte</w:t>
      </w:r>
      <w:r w:rsidRPr="005D5C80">
        <w:t>s</w:t>
      </w:r>
      <w:r w:rsidR="00D557B4" w:rsidRPr="005D5C80">
        <w:t xml:space="preserve">. </w:t>
      </w:r>
      <w:r w:rsidRPr="005D5C80">
        <w:t>These</w:t>
      </w:r>
      <w:r w:rsidR="00D557B4" w:rsidRPr="005D5C80">
        <w:t xml:space="preserve"> </w:t>
      </w:r>
      <w:r w:rsidRPr="005D5C80">
        <w:t>kind</w:t>
      </w:r>
      <w:r w:rsidR="002D0FB3">
        <w:t>s</w:t>
      </w:r>
      <w:r w:rsidRPr="005D5C80">
        <w:t xml:space="preserve"> of instruments </w:t>
      </w:r>
      <w:r w:rsidR="00D557B4" w:rsidRPr="005D5C80">
        <w:t>are comp</w:t>
      </w:r>
      <w:r w:rsidRPr="005D5C80">
        <w:t>ri</w:t>
      </w:r>
      <w:r w:rsidR="00D557B4" w:rsidRPr="005D5C80">
        <w:t xml:space="preserve">sed of </w:t>
      </w:r>
      <w:r w:rsidR="005D5C80" w:rsidRPr="005D5C80">
        <w:t>three constituent</w:t>
      </w:r>
      <w:r w:rsidR="00791CC4">
        <w:t>s</w:t>
      </w:r>
      <w:r w:rsidR="005D5C80" w:rsidRPr="005D5C80">
        <w:t xml:space="preserve">: </w:t>
      </w:r>
      <w:r w:rsidR="00D557B4" w:rsidRPr="005D5C80">
        <w:t xml:space="preserve">a receptor, a transducer </w:t>
      </w:r>
      <w:r w:rsidR="005D5C80" w:rsidRPr="005D5C80">
        <w:t xml:space="preserve">for </w:t>
      </w:r>
      <w:r w:rsidR="00D557B4" w:rsidRPr="005D5C80">
        <w:t>physicochemical signals and a processor for interpreting such signals</w:t>
      </w:r>
      <w:r w:rsidR="004B26FE">
        <w:t xml:space="preserve"> </w:t>
      </w:r>
      <w:r w:rsidR="004B26FE">
        <w:fldChar w:fldCharType="begin" w:fldLock="1"/>
      </w:r>
      <w:r w:rsidR="000B0BF4">
        <w:instrText>ADDIN CSL_CITATION {"citationItems":[{"id":"ITEM-1","itemData":{"DOI":"10.1002/mds3.10102","ISSN":"2573-802X","abstract":"Abstract One of the current challenges in biosensors is to develop a device with high biocatalytic activity, high sensitivity, high selectivity, low detection limit, fast response towards the analyte, eco-friendly and also low-cost price. Bacterial cellulose (BC), a pure mat of nanosized cellulose fibres, represents an alternative to the development of new materials for sensing applications. BC has a high surface area, high porosity and water absorbance, and it is a biocompatible and eco-friendly polymer. In order to produce BC-based materials for sensing devices, the original BC network can be preserved or destroyed. In both cases, the introduction of a second phase in order to improve or modify the properties of native BC is possible. Metal nanoparticles, metal oxides, carbon-based materials, conductive polymers and enzymes are among the materials that have been combined with BC to prepare novel biosensor platforms. BC biosensors can be classified according to their output signal as resonant, optical or electrochemical biosensors. Some of the applications of BC-based biosensors include pollutant biosensors, humidity, mass and gas biosensors, and biomedical biosensors to detect glucose and dopamine, among other sensing targets.","author":[{"dropping-particle":"","family":"Torres","given":"Fernando G.","non-dropping-particle":"","parse-names":false,"suffix":""},{"dropping-particle":"","family":"Troncoso","given":"Omar P.","non-dropping-particle":"","parse-names":false,"suffix":""},{"dropping-particle":"","family":"Gonzales","given":"Karen N.","non-dropping-particle":"","parse-names":false,"suffix":""},{"dropping-particle":"","family":"Sari","given":"Reka M.","non-dropping-particle":"","parse-names":false,"suffix":""},{"dropping-particle":"","family":"Gea","given":"Saharman","non-dropping-particle":"","parse-names":false,"suffix":""}],"container-title":"Medical Devices &amp; Sensors","id":"ITEM-1","issue":"5","issued":{"date-parts":[["2020"]]},"page":"1-13","title":"Bacterial cellulose</w:instrText>
      </w:r>
      <w:r w:rsidR="000B0BF4">
        <w:rPr>
          <w:rFonts w:ascii="Cambria Math" w:hAnsi="Cambria Math" w:cs="Cambria Math"/>
        </w:rPr>
        <w:instrText>‐</w:instrText>
      </w:r>
      <w:r w:rsidR="000B0BF4">
        <w:instrText>based biosensors","type":"article-journal","volume":"3"},"uris":["http://www.mendeley.com/documents/?uuid=2611952c-ee39-4e35-9c50-f16ea8699de2"]}],"mendeley":{"formattedCitation":"(Torres et al., 2020)","plainTextFormattedCitation":"(Torres et al., 2020)","previouslyFormattedCitation":"(Torres et al., 2020)"},"properties":{"noteIndex":0},"schema":"https://github.com/citation-style-language/schema/raw/master/csl-citation.json"}</w:instrText>
      </w:r>
      <w:r w:rsidR="004B26FE">
        <w:fldChar w:fldCharType="separate"/>
      </w:r>
      <w:r w:rsidR="004B26FE" w:rsidRPr="004B26FE">
        <w:rPr>
          <w:noProof/>
        </w:rPr>
        <w:t>(Torres et al., 2020)</w:t>
      </w:r>
      <w:r w:rsidR="004B26FE">
        <w:fldChar w:fldCharType="end"/>
      </w:r>
      <w:r w:rsidR="004B26FE">
        <w:t>.</w:t>
      </w:r>
      <w:r w:rsidR="000B0BF4">
        <w:t xml:space="preserve"> </w:t>
      </w:r>
      <w:r w:rsidR="00C56B2B">
        <w:rPr>
          <w:shd w:val="clear" w:color="auto" w:fill="FFFFFF"/>
        </w:rPr>
        <w:t>Recently, n</w:t>
      </w:r>
      <w:r w:rsidR="00C05855">
        <w:rPr>
          <w:shd w:val="clear" w:color="auto" w:fill="FFFFFF"/>
        </w:rPr>
        <w:t>anostructured materials such as nanowires</w:t>
      </w:r>
      <w:r w:rsidR="009C2BE0">
        <w:rPr>
          <w:shd w:val="clear" w:color="auto" w:fill="FFFFFF"/>
        </w:rPr>
        <w:t>,</w:t>
      </w:r>
      <w:r w:rsidR="00C05855">
        <w:rPr>
          <w:shd w:val="clear" w:color="auto" w:fill="FFFFFF"/>
        </w:rPr>
        <w:t xml:space="preserve"> nanorods,</w:t>
      </w:r>
      <w:r w:rsidR="009C2BE0">
        <w:rPr>
          <w:shd w:val="clear" w:color="auto" w:fill="FFFFFF"/>
        </w:rPr>
        <w:t xml:space="preserve"> nanopowders, and</w:t>
      </w:r>
      <w:r w:rsidR="00C05855">
        <w:rPr>
          <w:shd w:val="clear" w:color="auto" w:fill="FFFFFF"/>
        </w:rPr>
        <w:t xml:space="preserve"> </w:t>
      </w:r>
      <w:r w:rsidR="00020078">
        <w:rPr>
          <w:shd w:val="clear" w:color="auto" w:fill="FFFFFF"/>
        </w:rPr>
        <w:t>thin films</w:t>
      </w:r>
      <w:r w:rsidR="00C05855">
        <w:rPr>
          <w:shd w:val="clear" w:color="auto" w:fill="FFFFFF"/>
        </w:rPr>
        <w:t xml:space="preserve"> </w:t>
      </w:r>
      <w:r w:rsidR="00791CC4">
        <w:rPr>
          <w:shd w:val="clear" w:color="auto" w:fill="FFFFFF"/>
        </w:rPr>
        <w:t>have been</w:t>
      </w:r>
      <w:r w:rsidR="00C05855">
        <w:rPr>
          <w:shd w:val="clear" w:color="auto" w:fill="FFFFFF"/>
        </w:rPr>
        <w:t xml:space="preserve"> in</w:t>
      </w:r>
      <w:r w:rsidR="009C2BE0">
        <w:rPr>
          <w:shd w:val="clear" w:color="auto" w:fill="FFFFFF"/>
        </w:rPr>
        <w:t>tegra</w:t>
      </w:r>
      <w:r w:rsidR="00C05855">
        <w:rPr>
          <w:shd w:val="clear" w:color="auto" w:fill="FFFFFF"/>
        </w:rPr>
        <w:t xml:space="preserve">ted into sensing </w:t>
      </w:r>
      <w:r w:rsidR="00C56B2B">
        <w:rPr>
          <w:shd w:val="clear" w:color="auto" w:fill="FFFFFF"/>
        </w:rPr>
        <w:t>platforms</w:t>
      </w:r>
      <w:r w:rsidR="0071058B">
        <w:rPr>
          <w:shd w:val="clear" w:color="auto" w:fill="FFFFFF"/>
        </w:rPr>
        <w:t xml:space="preserve"> </w:t>
      </w:r>
      <w:r w:rsidR="00FD0C6C" w:rsidRPr="00282DAB">
        <w:fldChar w:fldCharType="begin" w:fldLock="1"/>
      </w:r>
      <w:r w:rsidR="00DF2CA9" w:rsidRPr="00282DAB">
        <w:instrText>ADDIN CSL_CITATION {"citationItems":[{"id":"ITEM-1","itemData":{"DOI":"10.1002/cben.202100053","ISSN":"21969744","abstract":"The water treatment process by removing heavy metals from polluted sources is explained in detail. Various detection and removal techniques and their modeling for heavy metal removal are reviewed. Detection of heavy metals is possible by several optical, spectroscopic and electrochemical methods. Due to their high efficiencies and accurate evaluation capabilities, several spectroscopic as well as other techniques like neutron activation analysis and X-ray fluorescence are discussed and found highly significant. Adsorption, photocatalysis, ion exchange, electrochemical methods, membrane filtration, chemical precipitation, and forward osmosis are the most frequently used techniques for heavy metal removal, being up to 100 % efficient to detect and remove heavy metal ions. The design, operation, and key features of all techniques are explained. The regeneration of used adsorbents, resins, and other materials to remove heavy metals is found as key step in the wastewater treatment process.","author":[{"dropping-particle":"","family":"Punia","given":"Pinki","non-dropping-particle":"","parse-names":false,"suffix":""},{"dropping-particle":"","family":"Bharti","given":"Manish Kumar","non-dropping-particle":"","parse-names":false,"suffix":""},{"dropping-particle":"","family":"Dhar","given":"Rakesh","non-dropping-particle":"","parse-names":false,"suffix":""},{"dropping-particle":"","family":"Thakur","given":"Preeti","non-dropping-particle":"","parse-names":false,"suffix":""},{"dropping-particle":"","family":"Thakur","given":"Atul","non-dropping-particle":"","parse-names":false,"suffix":""}],"container-title":"ChemBioEng Reviews","id":"ITEM-1","issue":"4","issued":{"date-parts":[["2022"]]},"page":"351-369","title":"Recent Advances in Detection and Removal of Heavy Metals from Contaminated Water","type":"article-journal","volume":"9"},"uris":["http://www.mendeley.com/documents/?uuid=2e96fc7a-b712-46b8-b78d-09669c62250d"]}],"mendeley":{"formattedCitation":"(Punia et al., 2022)","plainTextFormattedCitation":"(Punia et al., 2022)","previouslyFormattedCitation":"(Punia et al., 2022)"},"properties":{"noteIndex":0},"schema":"https://github.com/citation-style-language/schema/raw/master/csl-citation.json"}</w:instrText>
      </w:r>
      <w:r w:rsidR="00FD0C6C" w:rsidRPr="00282DAB">
        <w:fldChar w:fldCharType="separate"/>
      </w:r>
      <w:r w:rsidR="00FD0C6C" w:rsidRPr="00282DAB">
        <w:rPr>
          <w:noProof/>
        </w:rPr>
        <w:t>(Punia et al., 2022)</w:t>
      </w:r>
      <w:r w:rsidR="00FD0C6C" w:rsidRPr="00282DAB">
        <w:fldChar w:fldCharType="end"/>
      </w:r>
      <w:r w:rsidR="00FD0C6C" w:rsidRPr="00282DAB">
        <w:t>.</w:t>
      </w:r>
      <w:r w:rsidR="00E36A50" w:rsidRPr="00282DAB">
        <w:t xml:space="preserve"> </w:t>
      </w:r>
      <w:r w:rsidR="00A62353" w:rsidRPr="00282DAB">
        <w:t>Among them, nanocellulose</w:t>
      </w:r>
      <w:r w:rsidR="00AE73A6" w:rsidRPr="00282DAB">
        <w:t xml:space="preserve"> </w:t>
      </w:r>
      <w:r w:rsidR="009B1983" w:rsidRPr="00282DAB">
        <w:t>has been gaining special att</w:t>
      </w:r>
      <w:r w:rsidR="00DF2CA9" w:rsidRPr="00282DAB">
        <w:t>ention</w:t>
      </w:r>
      <w:r w:rsidR="009B1983" w:rsidRPr="00282DAB">
        <w:t xml:space="preserve"> </w:t>
      </w:r>
      <w:r w:rsidR="00DF2CA9" w:rsidRPr="00282DAB">
        <w:t>thanks</w:t>
      </w:r>
      <w:r w:rsidR="009B1983" w:rsidRPr="00282DAB">
        <w:t xml:space="preserve"> to their </w:t>
      </w:r>
      <w:r w:rsidR="00DF2CA9" w:rsidRPr="00282DAB">
        <w:rPr>
          <w:rFonts w:eastAsiaTheme="minorHAnsi"/>
        </w:rPr>
        <w:t>non</w:t>
      </w:r>
      <w:r w:rsidR="007A646F">
        <w:rPr>
          <w:rFonts w:eastAsiaTheme="minorHAnsi"/>
        </w:rPr>
        <w:t>-</w:t>
      </w:r>
      <w:r w:rsidR="00DF2CA9" w:rsidRPr="00282DAB">
        <w:rPr>
          <w:rFonts w:eastAsiaTheme="minorHAnsi"/>
        </w:rPr>
        <w:t xml:space="preserve">toxicity, sustainability, biodegradability, as </w:t>
      </w:r>
      <w:r w:rsidR="00DF2CA9" w:rsidRPr="00282DAB">
        <w:rPr>
          <w:rFonts w:eastAsiaTheme="minorHAnsi"/>
        </w:rPr>
        <w:lastRenderedPageBreak/>
        <w:t xml:space="preserve">well as their large surface area and high mechanical properties </w:t>
      </w:r>
      <w:r w:rsidR="00DF2CA9" w:rsidRPr="00282DAB">
        <w:rPr>
          <w:rFonts w:eastAsiaTheme="minorHAnsi"/>
        </w:rPr>
        <w:fldChar w:fldCharType="begin" w:fldLock="1"/>
      </w:r>
      <w:r w:rsidR="005C0681">
        <w:rPr>
          <w:rFonts w:eastAsiaTheme="minorHAnsi"/>
        </w:rPr>
        <w:instrText>ADDIN CSL_CITATION {"citationItems":[{"id":"ITEM-1","itemData":{"DOI":"10.1080/10408398.2020.1832440","ISSN":"15497852","PMID":"33054345","abstract":"The synthesis of novel functional materials from abundant food waste resources has great application potentials and ecological benefits. Nanocellulose is a renewable and sustainable polymer that possesses a modifiable surface, excellent mechanical strength, and high aspect ratio, and it is nontoxic. These unique properties garner nanocellulose a promising prospect for multi-various applications including the food industry. This review presents the structural characteristics and advances in the extraction approaches of nanocellulose, with an emphasis in recent progress on the various applications of nanocellulose in the field of food industry. Finally, the environmental and human health issues related to the production of nanocellulose are evaluated. The scheme to extract and produce nanocellulose from food wastes provides a platform for the sustainable utilization of waste biomass. These nanocelluloses exhibit excellent performances in green food packaging materials, emulsion stabilizers, dietary fiber, nutrition delivery and food three-dimensional (3 D) printing hydrogels. To ensure the security and regulatory issues, validated standards to characterize the structure and evaluate its toxicity are still indispensable to achieve the commercialization of nanocellulose in the food industry.","author":[{"dropping-particle":"","family":"Ma","given":"Tao","non-dropping-particle":"","parse-names":false,"suffix":""},{"dropping-particle":"","family":"Hu","given":"Xinna","non-dropping-particle":"","parse-names":false,"suffix":""},{"dropping-particle":"","family":"Lu","given":"Shuyu","non-dropping-particle":"","parse-names":false,"suffix":""},{"dropping-particle":"","family":"Liao","given":"Xiaojun","non-dropping-particle":"","parse-names":false,"suffix":""},{"dropping-particle":"","family":"Song","given":"Yi","non-dropping-particle":"","parse-names":false,"suffix":""},{"dropping-particle":"","family":"Hu","given":"Xiaosong","non-dropping-particle":"","parse-names":false,"suffix":""}],"container-title":"Critical Reviews in Food Science and Nutrition","id":"ITEM-1","issue":"4","issued":{"date-parts":[["2022"]]},"page":"989-1002","publisher":"Taylor &amp; Francis","title":"Nanocellulose: a promising green treasure from food wastes to available food materials","type":"article-journal","volume":"62"},"uris":["http://www.mendeley.com/documents/?uuid=239e7ed3-083e-4f33-89c0-5f4cbf504cd5"]}],"mendeley":{"formattedCitation":"(Ma et al., 2022)","plainTextFormattedCitation":"(Ma et al., 2022)","previouslyFormattedCitation":"(Ma et al., 2022)"},"properties":{"noteIndex":0},"schema":"https://github.com/citation-style-language/schema/raw/master/csl-citation.json"}</w:instrText>
      </w:r>
      <w:r w:rsidR="00DF2CA9" w:rsidRPr="00282DAB">
        <w:rPr>
          <w:rFonts w:eastAsiaTheme="minorHAnsi"/>
        </w:rPr>
        <w:fldChar w:fldCharType="separate"/>
      </w:r>
      <w:r w:rsidR="00DF2CA9" w:rsidRPr="00282DAB">
        <w:rPr>
          <w:rFonts w:eastAsiaTheme="minorHAnsi"/>
          <w:noProof/>
        </w:rPr>
        <w:t>(Ma et al., 2022)</w:t>
      </w:r>
      <w:r w:rsidR="00DF2CA9" w:rsidRPr="00282DAB">
        <w:rPr>
          <w:rFonts w:eastAsiaTheme="minorHAnsi"/>
        </w:rPr>
        <w:fldChar w:fldCharType="end"/>
      </w:r>
      <w:r w:rsidR="00DF2CA9" w:rsidRPr="00282DAB">
        <w:rPr>
          <w:rFonts w:eastAsiaTheme="minorHAnsi"/>
        </w:rPr>
        <w:t>.</w:t>
      </w:r>
      <w:r w:rsidR="00282DAB" w:rsidRPr="00282DAB">
        <w:rPr>
          <w:rFonts w:eastAsiaTheme="minorHAnsi"/>
        </w:rPr>
        <w:t xml:space="preserve"> </w:t>
      </w:r>
      <w:r w:rsidR="00F74C8C">
        <w:rPr>
          <w:rFonts w:eastAsiaTheme="minorHAnsi"/>
        </w:rPr>
        <w:t>Furthermore, the abundant number of hydroxyl groups on its surf</w:t>
      </w:r>
      <w:r w:rsidR="00F74C8C" w:rsidRPr="00CF7FC1">
        <w:rPr>
          <w:rFonts w:eastAsiaTheme="minorHAnsi"/>
        </w:rPr>
        <w:t xml:space="preserve">ace </w:t>
      </w:r>
      <w:r w:rsidR="00F141F2">
        <w:rPr>
          <w:rFonts w:eastAsiaTheme="minorHAnsi"/>
        </w:rPr>
        <w:t xml:space="preserve">caused it to have </w:t>
      </w:r>
      <w:r w:rsidR="00F74C8C" w:rsidRPr="00CF7FC1">
        <w:rPr>
          <w:rFonts w:eastAsiaTheme="minorHAnsi"/>
        </w:rPr>
        <w:t>tunable chemistry</w:t>
      </w:r>
      <w:r w:rsidR="007A646F">
        <w:rPr>
          <w:rFonts w:eastAsiaTheme="minorHAnsi"/>
        </w:rPr>
        <w:t>,</w:t>
      </w:r>
      <w:r w:rsidR="00F74C8C" w:rsidRPr="00CF7FC1">
        <w:rPr>
          <w:rFonts w:eastAsiaTheme="minorHAnsi"/>
        </w:rPr>
        <w:t xml:space="preserve"> </w:t>
      </w:r>
      <w:r w:rsidR="00F141F2">
        <w:rPr>
          <w:rFonts w:eastAsiaTheme="minorHAnsi"/>
        </w:rPr>
        <w:t xml:space="preserve">contributing to </w:t>
      </w:r>
      <w:r w:rsidR="004A2EF3" w:rsidRPr="00CF7FC1">
        <w:rPr>
          <w:rFonts w:eastAsiaTheme="minorHAnsi"/>
        </w:rPr>
        <w:t xml:space="preserve">raise its capacity for isolation and hydrophobicity </w:t>
      </w:r>
      <w:r w:rsidR="004A2EF3" w:rsidRPr="000B0BF4">
        <w:rPr>
          <w:rFonts w:eastAsiaTheme="minorHAnsi"/>
        </w:rPr>
        <w:fldChar w:fldCharType="begin" w:fldLock="1"/>
      </w:r>
      <w:r w:rsidR="002D0884" w:rsidRPr="000B0BF4">
        <w:rPr>
          <w:rFonts w:eastAsiaTheme="minorHAnsi"/>
        </w:rPr>
        <w:instrText>ADDIN CSL_CITATION {"citationItems":[{"id":"ITEM-1","itemData":{"DOI":"10.1039/d1ma00049g","ISSN":"26335409","abstract":"In recent years, environmental and ecological concerns have become a major issue owing to the expansion of petroleum-based synthetic materials and products, and therefore the development of novel and effective synthetic materials that have ecofriendly and economical properties is of significant interest. With the improvements in nanotechnology, biopolymer nanocellulose has gained further attention owing to its remarkable properties and easy availability from various plant species and agricultural waste products, such as rice husk, tea leaves, sugarcane bagasse and so forth. Nanocellulosic materials have wider applications, for example they are used in bio-sensing, catalysis, wastewater treatment, drug delivery, tissue engineering, flame retardants and so on, owing to their long-lasting nature, anisotropic shape, splendid biocompatibility, potent surface chemistry, and efficacious mechanical and optical properties. Chemical, mechanical, physicochemical and enzymatic pretreatments can be utilized to synthesize nanocellulose from cellulosic waste. The features of nanocellulosic materials are mainly dependent on the extraction technique, source and efficient subsequent surface functionalization. Surface functionalization of nanocellulosic materials involves various routes of functionalization, for example, to provide ionic charges on the surface of nano-cellulose via phosphorylation, carboxymethylation, oxidation and sulfonation on nanocellulosic surfaces, or to generate a hydrophobic surface on a nanocellulosic material via acetylation, etherification, silylation, urethanization and amidation. Functionalization of nanocellulose through grafting of a polymer onto its backbone is also an interesting route owing to its wider applications in various dimensions. These modifications provide potential nanomaterials which can be utilized as reinforcing agents in various nanocomposites and also promotes specific features for the production of novel cellulosic nanomaterials, with the objective of promoting their applications in the field of functionalized nanomaterials.","author":[{"dropping-particle":"","family":"Thakur","given":"Vaishali","non-dropping-particle":"","parse-names":false,"suffix":""},{"dropping-particle":"","family":"Guleria","given":"Ashish","non-dropping-particle":"","parse-names":false,"suffix":""},{"dropping-particle":"","family":"Kumar","given":"Sanjay","non-dropping-particle":"","parse-names":false,"suffix":""},{"dropping-particle":"","family":"Sharma","given":"Shikha","non-dropping-particle":"","parse-names":false,"suffix":""},{"dropping-particle":"","family":"Singh","given":"Kulvinder","non-dropping-particle":"","parse-names":false,"suffix":""}],"container-title":"Materials Advances","id":"ITEM-1","issue":"6","issued":{"date-parts":[["2021"]]},"page":"1872-1895","publisher":"Royal Society of Chemistry","title":"Recent advances in nanocellulose processing, functionalization and applications: A review","type":"article-journal","volume":"2"},"uris":["http://www.mendeley.com/documents/?uuid=53b45c37-662e-45af-8ae2-b2794feae641"]}],"mendeley":{"formattedCitation":"(Thakur et al., 2021)","plainTextFormattedCitation":"(Thakur et al., 2021)","previouslyFormattedCitation":"(Thakur et al., 2021)"},"properties":{"noteIndex":0},"schema":"https://github.com/citation-style-language/schema/raw/master/csl-citation.json"}</w:instrText>
      </w:r>
      <w:r w:rsidR="004A2EF3" w:rsidRPr="000B0BF4">
        <w:rPr>
          <w:rFonts w:eastAsiaTheme="minorHAnsi"/>
        </w:rPr>
        <w:fldChar w:fldCharType="separate"/>
      </w:r>
      <w:r w:rsidR="004A2EF3" w:rsidRPr="000B0BF4">
        <w:rPr>
          <w:rFonts w:eastAsiaTheme="minorHAnsi"/>
          <w:noProof/>
        </w:rPr>
        <w:t>(Thakur et al., 2021)</w:t>
      </w:r>
      <w:r w:rsidR="004A2EF3" w:rsidRPr="000B0BF4">
        <w:rPr>
          <w:rFonts w:eastAsiaTheme="minorHAnsi"/>
        </w:rPr>
        <w:fldChar w:fldCharType="end"/>
      </w:r>
      <w:r w:rsidR="00F74C8C" w:rsidRPr="000B0BF4">
        <w:rPr>
          <w:rFonts w:eastAsiaTheme="minorHAnsi"/>
        </w:rPr>
        <w:t xml:space="preserve">. </w:t>
      </w:r>
      <w:r w:rsidR="000B0BF4" w:rsidRPr="000B0BF4">
        <w:rPr>
          <w:rFonts w:eastAsiaTheme="minorHAnsi"/>
        </w:rPr>
        <w:t>On the other hand, t</w:t>
      </w:r>
      <w:r w:rsidR="000B0BF4" w:rsidRPr="000B0BF4">
        <w:t>he mixture of nanocellulose with nanoparticles (NPs) boosts the stability of such NPs on the surface of the electrode</w:t>
      </w:r>
      <w:r w:rsidR="007A646F">
        <w:t>,</w:t>
      </w:r>
      <w:r w:rsidR="001C5634">
        <w:t xml:space="preserve"> like glassy carbon electrode</w:t>
      </w:r>
      <w:r w:rsidR="00EE7873">
        <w:t xml:space="preserve"> in electrochemical sensors</w:t>
      </w:r>
      <w:r w:rsidR="000B0BF4" w:rsidRPr="000B0BF4">
        <w:t xml:space="preserve">. As a result, it helps to prevent NPs from leaching, </w:t>
      </w:r>
      <w:r w:rsidR="004F10B7" w:rsidRPr="000B0BF4">
        <w:t>increasing</w:t>
      </w:r>
      <w:r w:rsidR="000B0BF4" w:rsidRPr="000B0BF4">
        <w:t xml:space="preserve"> the sensitivity of sensors</w:t>
      </w:r>
      <w:r w:rsidR="000B0BF4">
        <w:t xml:space="preserve"> </w:t>
      </w:r>
      <w:r w:rsidR="000B0BF4">
        <w:fldChar w:fldCharType="begin" w:fldLock="1"/>
      </w:r>
      <w:r w:rsidR="00C56653">
        <w:instrText>ADDIN CSL_CITATION {"citationItems":[{"id":"ITEM-1","itemData":{"DOI":"10.1016/j.ijbiomac.2020.10.084","ISSN":"18790003","PMID":"33096171","abstract":"A nanohybrid prepared from green source (nanocellulose, NC) and nitrogen, sulfur co-doped graphene quantum dots (N, S@GQDs) was prepared for the electrochemical detection of olanzapine (OLZ), atypical antipsychotic primarily used to treat schizophrenia and bipolar disorder. Polar groups on the surface of NC and N, S@GQDs provide more anchoring sites for adsorption of OLZ onto the electrode surface. In addition, it provides high conductivity, good mechanical strength, large surface area, and excellent electrical conductivity. The nanocomposite was characterized morphologically and electrochemically by scanning electron microscope (SEM), Fourier transform infrared spectroscopy (FTIR), Raman spectroscopy, powder X-ray diffraction (PXRD), X-ray photoelectron spectroscopy (XPS), energy dispersive X-ray spectroscopy (EDX), transmission electron microscope (TEM), electrochemical impedance spectroscopy (EIS), cyclic voltammetry (CV) and square wave adsorptive stripping voltammetry (SWAdSV). Under the optimized conditions, the modified electrode has a good response in the range of 1.5–90.0 × 10−8 M with LOD of 0.5 × 10−8 M. The proposed electrode offers high sensitivity, selectivity, and reliability towards OLZ detection. The SWAdSV was used to determine OLZ in pharmaceutical tablets, human plasma and urine with good recoveries % and reasonable RSD% values.","author":[{"dropping-particle":"","family":"Mahmoud","given":"Ashraf M.","non-dropping-particle":"","parse-names":false,"suffix":""},{"dropping-particle":"","family":"Mahnashi","given":"Mater H.","non-dropping-particle":"","parse-names":false,"suffix":""},{"dropping-particle":"","family":"Alkahtani","given":"Saad A.","non-dropping-particle":"","parse-names":false,"suffix":""},{"dropping-particle":"","family":"El-Wekil","given":"Mohamed M.","non-dropping-particle":"","parse-names":false,"suffix":""}],"container-title":"International Journal of Biological Macromolecules","id":"ITEM-1","issued":{"date-parts":[["2020"]]},"page":"2030-2037","title":"Nitrogen and sulfur co-doped graphene quantum dots/nanocellulose nanohybrid for electrochemical sensing of anti-schizophrenic drug olanzapine in pharmaceuticals and human biological fluids","type":"article-journal","volume":"165"},"uris":["http://www.mendeley.com/documents/?uuid=542a778d-6faf-435d-a9cc-689e76887c64"]}],"mendeley":{"formattedCitation":"(Mahmoud et al., 2020)","plainTextFormattedCitation":"(Mahmoud et al., 2020)","previouslyFormattedCitation":"(Mahmoud et al., 2020)"},"properties":{"noteIndex":0},"schema":"https://github.com/citation-style-language/schema/raw/master/csl-citation.json"}</w:instrText>
      </w:r>
      <w:r w:rsidR="000B0BF4">
        <w:fldChar w:fldCharType="separate"/>
      </w:r>
      <w:r w:rsidR="000B0BF4" w:rsidRPr="000B0BF4">
        <w:rPr>
          <w:noProof/>
        </w:rPr>
        <w:t>(Mahmoud et al., 2020)</w:t>
      </w:r>
      <w:r w:rsidR="000B0BF4">
        <w:fldChar w:fldCharType="end"/>
      </w:r>
      <w:r w:rsidR="000B0BF4" w:rsidRPr="000B0BF4">
        <w:t>.</w:t>
      </w:r>
      <w:r w:rsidR="000B0BF4">
        <w:rPr>
          <w:rFonts w:ascii="Georgia" w:hAnsi="Georgia"/>
          <w:color w:val="2E2E2E"/>
          <w:sz w:val="27"/>
          <w:szCs w:val="27"/>
        </w:rPr>
        <w:t xml:space="preserve"> </w:t>
      </w:r>
    </w:p>
    <w:p w14:paraId="79105378" w14:textId="77777777" w:rsidR="000B0BF4" w:rsidRDefault="000B0BF4" w:rsidP="00402E60">
      <w:pPr>
        <w:pStyle w:val="CETBodytext"/>
        <w:tabs>
          <w:tab w:val="clear" w:pos="7100"/>
          <w:tab w:val="left" w:pos="7110"/>
        </w:tabs>
        <w:rPr>
          <w:rFonts w:eastAsiaTheme="minorHAnsi"/>
        </w:rPr>
      </w:pPr>
    </w:p>
    <w:p w14:paraId="4ABD7AE1" w14:textId="2DCEC64B" w:rsidR="00093116" w:rsidRDefault="00B57DAE" w:rsidP="00402E60">
      <w:pPr>
        <w:pStyle w:val="CETBodytext"/>
        <w:tabs>
          <w:tab w:val="clear" w:pos="7100"/>
          <w:tab w:val="left" w:pos="7110"/>
        </w:tabs>
        <w:rPr>
          <w:rStyle w:val="CETBodytextCarattere"/>
        </w:rPr>
      </w:pPr>
      <w:r w:rsidRPr="00282DAB">
        <w:t>What is referred to as nanocellulose is a cellulosic material consisting of at least one dimension in the range of nano-scale</w:t>
      </w:r>
      <w:r w:rsidR="00420121">
        <w:t xml:space="preserve"> </w:t>
      </w:r>
      <w:r w:rsidR="00420121" w:rsidRPr="00420121">
        <w:fldChar w:fldCharType="begin" w:fldLock="1"/>
      </w:r>
      <w:r w:rsidR="00873962">
        <w:instrText>ADDIN CSL_CITATION {"citationItems":[{"id":"ITEM-1","itemData":{"DOI":"10.1007/s10311-020-00989-9","ISBN":"1031102000","ISSN":"16103661","abstract":"Cellulose is the main structural component of plant cell walls. Cellulose is a fibrous, water-insoluble substance and is considered to be the most abundant bio-derived polymer on earth. From an industrial perspective, plant cellulose has been the mainstay of the wood industries for the past 100 years. The hierarchical organization and semicrystalline nature of cellulose found in plant fibers allows the extraction of nanofibers and nanocrystals using mechanical and chemical top-down de-structuring strategies. Bacterial cellulose has also been increasingly investigated. Bacterial cellulose is composed of cellulose nanofibers secreted extracellularly by some bacteria; bacterial cellulose is therefore obtained using bottom-up synthesis. The unique nanofibrillar structure of bacterial cellulose confers excellent physical and mechanical properties such as high porosity, high elastic modulus and high crystallinity. Research on nanocellulose is accelerating due actual fossil fuel issues such as CO2 emissions, plastic pollution and lack of renewable energy. Nanocellulose materials are non-toxic, biodegradable and recyclable, with no adverse effects on health and the environment. Here, we review cellulose production methods, properties and applications, focusing on the food industry, biomedical materials and electronic devices. We compare vegetal nanocellulose and bacterial cellulose. The increase in the number of publications on nanocellulose is also discussed.","author":[{"dropping-particle":"","family":"Amorim","given":"Julia Didier Pedrosa","non-dropping-particle":"de","parse-names":false,"suffix":""},{"dropping-particle":"","family":"Souza","given":"Karina Carvalho","non-dropping-particle":"de","parse-names":false,"suffix":""},{"dropping-particle":"","family":"Duarte","given":"Cybelle Rodrigues","non-dropping-particle":"","parse-names":false,"suffix":""},{"dropping-particle":"","family":"Silva Duarte","given":"Izarelle","non-dropping-particle":"da","parse-names":false,"suffix":""},{"dropping-particle":"","family":"Assis Sales Ribeiro","given":"Francisco","non-dropping-particle":"de","parse-names":false,"suffix":""},{"dropping-particle":"","family":"Silva","given":"Girlaine Santos","non-dropping-particle":"","parse-names":false,"suffix":""},{"dropping-particle":"","family":"Farias","given":"Patrícia Maria Albuquerque","non-dropping-particle":"de","parse-names":false,"suffix":""},{"dropping-particle":"","family":"Stingl","given":"Andreas","non-dropping-particle":"","parse-names":false,"suffix":""},{"dropping-particle":"","family":"Costa","given":"Andrea Fernanda Santana","non-dropping-particle":"","parse-names":false,"suffix":""},{"dropping-particle":"","family":"Vinhas","given":"Glória Maria","non-dropping-particle":"","parse-names":false,"suffix":""},{"dropping-particle":"","family":"Sarubbo","given":"Leonie Asfora","non-dropping-particle":"","parse-names":false,"suffix":""}],"container-title":"Environmental Chemistry Letters","id":"ITEM-1","issue":"3","issued":{"date-parts":[["2020"]]},"page":"851-869","publisher":"Springer International Publishing","title":"Plant and bacterial nanocellulose: production, properties and applications in medicine, food, cosmetics, electronics and engineering. A review","type":"article-journal","volume":"18"},"uris":["http://www.mendeley.com/documents/?uuid=fa9b6f74-dc9d-42b5-88a5-3a13adb8d95f"]}],"mendeley":{"formattedCitation":"(de Amorim et al., 2020)","plainTextFormattedCitation":"(de Amorim et al., 2020)","previouslyFormattedCitation":"(de Amorim et al., 2020)"},"properties":{"noteIndex":0},"schema":"https://github.com/citation-style-language/schema/raw/master/csl-citation.json"}</w:instrText>
      </w:r>
      <w:r w:rsidR="00420121" w:rsidRPr="00420121">
        <w:fldChar w:fldCharType="separate"/>
      </w:r>
      <w:r w:rsidR="00420121" w:rsidRPr="00420121">
        <w:rPr>
          <w:noProof/>
        </w:rPr>
        <w:t>(de Amorim et al., 2020)</w:t>
      </w:r>
      <w:r w:rsidR="00420121" w:rsidRPr="00420121">
        <w:fldChar w:fldCharType="end"/>
      </w:r>
      <w:r w:rsidRPr="00420121">
        <w:t>.</w:t>
      </w:r>
      <w:r w:rsidRPr="00282DAB">
        <w:t xml:space="preserve"> </w:t>
      </w:r>
      <w:r w:rsidR="000C2373" w:rsidRPr="00282DAB">
        <w:t xml:space="preserve">Depending on the applied isolation </w:t>
      </w:r>
      <w:r w:rsidR="00732F73" w:rsidRPr="00282DAB">
        <w:t>approach</w:t>
      </w:r>
      <w:r w:rsidR="000C2373" w:rsidRPr="00282DAB">
        <w:t xml:space="preserve">, </w:t>
      </w:r>
      <w:r w:rsidR="003E4D0E">
        <w:t>size, morphology</w:t>
      </w:r>
      <w:r w:rsidR="000C2373" w:rsidRPr="00282DAB">
        <w:t>,</w:t>
      </w:r>
      <w:r w:rsidR="000C2373">
        <w:rPr>
          <w:rStyle w:val="CETBodytextCarattere"/>
        </w:rPr>
        <w:t xml:space="preserve"> and</w:t>
      </w:r>
      <w:r w:rsidR="000C2373" w:rsidRPr="007853FF">
        <w:rPr>
          <w:rStyle w:val="CETBodytextCarattere"/>
        </w:rPr>
        <w:t xml:space="preserve"> </w:t>
      </w:r>
      <w:r w:rsidR="000C2373">
        <w:rPr>
          <w:rStyle w:val="CETBodytextCarattere"/>
        </w:rPr>
        <w:t xml:space="preserve">the </w:t>
      </w:r>
      <w:r w:rsidR="00732F73">
        <w:rPr>
          <w:rStyle w:val="CETBodytextCarattere"/>
        </w:rPr>
        <w:t>initial substance</w:t>
      </w:r>
      <w:r w:rsidR="000C2373">
        <w:rPr>
          <w:rStyle w:val="CETBodytextCarattere"/>
        </w:rPr>
        <w:t>, t</w:t>
      </w:r>
      <w:r w:rsidRPr="007853FF">
        <w:rPr>
          <w:rStyle w:val="CETBodytextCarattere"/>
        </w:rPr>
        <w:t>his nanomaterial</w:t>
      </w:r>
      <w:r w:rsidR="000C2373" w:rsidRPr="007853FF">
        <w:rPr>
          <w:rStyle w:val="CETBodytextCarattere"/>
        </w:rPr>
        <w:t xml:space="preserve"> </w:t>
      </w:r>
      <w:r w:rsidR="000C2373">
        <w:rPr>
          <w:rStyle w:val="CETBodytextCarattere"/>
        </w:rPr>
        <w:t xml:space="preserve">is classified into </w:t>
      </w:r>
      <w:r w:rsidR="000C2373" w:rsidRPr="007853FF">
        <w:rPr>
          <w:rStyle w:val="CETBodytextCarattere"/>
        </w:rPr>
        <w:t>three types</w:t>
      </w:r>
      <w:r w:rsidR="003E4D0E">
        <w:rPr>
          <w:rStyle w:val="CETBodytextCarattere"/>
        </w:rPr>
        <w:t xml:space="preserve"> </w:t>
      </w:r>
      <w:r w:rsidR="003E4D0E">
        <w:rPr>
          <w:rStyle w:val="CETBodytextCarattere"/>
        </w:rPr>
        <w:fldChar w:fldCharType="begin" w:fldLock="1"/>
      </w:r>
      <w:r w:rsidR="00920171">
        <w:rPr>
          <w:rStyle w:val="CETBodytextCarattere"/>
        </w:rPr>
        <w:instrText>ADDIN CSL_CITATION {"citationItems":[{"id":"ITEM-1","itemData":{"DOI":"10.3389/fchem.2020.00392","ISBN":"0000000230049","ISSN":"22962646","PMID":"32435633","abstract":"Over the past few years, nanocellulose (NC), cellulose in the form of nanostructures, has been proved to be one of the most prominent green materials of modern times. NC materials have gained growing interests owing to their attractive and excellent characteristics such as abundance, high aspect ratio, better mechanical properties, renewability, and biocompatibility. The abundant hydroxyl functional groups allow a wide range of functionalizations via chemical reactions, leading to developing various materials with tunable features. In this review, recent advances in the preparation, modification, and emerging application of nanocellulose, especially cellulose nanocrystals (CNCs), are described and discussed based on the analysis of the latest investigations (particularly for the reports of the past 3 years). We start with a concise background of cellulose, its structural organization as well as the nomenclature of cellulose nanomaterials for beginners in this field. Then, different experimental procedures for the production of nanocelluloses, their properties, and functionalization approaches were elaborated. Furthermore, a number of recent and emerging uses of nanocellulose in nanocomposites, Pickering emulsifiers, wood adhesives, wastewater treatment, as well as in new evolving biomedical applications are presented. Finally, the challenges and opportunities of NC-based emerging materials are discussed.","author":[{"dropping-particle":"","family":"Trache","given":"Djalal","non-dropping-particle":"","parse-names":false,"suffix":""},{"dropping-particle":"","family":"Tarchoun","given":"Ahmed Fouzi","non-dropping-particle":"","parse-names":false,"suffix":""},{"dropping-particle":"","family":"Derradji","given":"Mehdi","non-dropping-particle":"","parse-names":false,"suffix":""},{"dropping-particle":"","family":"Hamidon","given":"Tuan Sherwyn","non-dropping-particle":"","parse-names":false,"suffix":""},{"dropping-particle":"","family":"Masruchin","given":"Nanang","non-dropping-particle":"","parse-names":false,"suffix":""},{"dropping-particle":"","family":"Brosse","given":"Nicolas","non-dropping-particle":"","parse-names":false,"suffix":""},{"dropping-particle":"","family":"Hussin","given":"M. Hazwan","non-dropping-particle":"","parse-names":false,"suffix":""}],"container-title":"Frontiers in Chemistry","id":"ITEM-1","issue":"May","issued":{"date-parts":[["2020"]]},"title":"Nanocellulose: From Fundamentals to Advanced Applications","type":"book","volume":"8"},"uris":["http://www.mendeley.com/documents/?uuid=ee8555c0-5bc5-4469-b58f-0de46e64ee56"]}],"mendeley":{"formattedCitation":"(Trache et al., 2020)","plainTextFormattedCitation":"(Trache et al., 2020)","previouslyFormattedCitation":"(Trache et al., 2020)"},"properties":{"noteIndex":0},"schema":"https://github.com/citation-style-language/schema/raw/master/csl-citation.json"}</w:instrText>
      </w:r>
      <w:r w:rsidR="003E4D0E">
        <w:rPr>
          <w:rStyle w:val="CETBodytextCarattere"/>
        </w:rPr>
        <w:fldChar w:fldCharType="separate"/>
      </w:r>
      <w:r w:rsidR="003E4D0E" w:rsidRPr="003E4D0E">
        <w:rPr>
          <w:rStyle w:val="CETBodytextCarattere"/>
          <w:noProof/>
        </w:rPr>
        <w:t>(Trache et al., 2020)</w:t>
      </w:r>
      <w:r w:rsidR="003E4D0E">
        <w:rPr>
          <w:rStyle w:val="CETBodytextCarattere"/>
        </w:rPr>
        <w:fldChar w:fldCharType="end"/>
      </w:r>
      <w:r w:rsidR="00A665F3">
        <w:rPr>
          <w:rStyle w:val="CETBodytextCarattere"/>
        </w:rPr>
        <w:t>.</w:t>
      </w:r>
      <w:r w:rsidRPr="007853FF">
        <w:rPr>
          <w:rStyle w:val="CETBodytextCarattere"/>
        </w:rPr>
        <w:t xml:space="preserve"> 1) </w:t>
      </w:r>
      <w:r w:rsidR="0064530F" w:rsidRPr="007853FF">
        <w:rPr>
          <w:rStyle w:val="CETBodytextCarattere"/>
        </w:rPr>
        <w:t xml:space="preserve">nanofibrillated cellulose (NFC), also designated as </w:t>
      </w:r>
      <w:r w:rsidRPr="007853FF">
        <w:rPr>
          <w:rStyle w:val="CETBodytextCarattere"/>
        </w:rPr>
        <w:t xml:space="preserve">cellulose nanofibril </w:t>
      </w:r>
      <w:r w:rsidR="0064530F" w:rsidRPr="007853FF">
        <w:rPr>
          <w:rStyle w:val="CETBodytextCarattere"/>
        </w:rPr>
        <w:t xml:space="preserve">or cellulose nanofiber </w:t>
      </w:r>
      <w:r w:rsidRPr="007853FF">
        <w:rPr>
          <w:rStyle w:val="CETBodytextCarattere"/>
        </w:rPr>
        <w:t xml:space="preserve">(CNF), </w:t>
      </w:r>
      <w:r w:rsidR="00B8739F" w:rsidRPr="007853FF">
        <w:rPr>
          <w:rStyle w:val="CETBodytextCarattere"/>
        </w:rPr>
        <w:t>2) cellulose nanocrystal (CNC), al</w:t>
      </w:r>
      <w:r w:rsidR="0063255E">
        <w:rPr>
          <w:rStyle w:val="CETBodytextCarattere"/>
        </w:rPr>
        <w:t>so called cellulose nanowhisker</w:t>
      </w:r>
      <w:r w:rsidR="00B8739F" w:rsidRPr="007853FF">
        <w:rPr>
          <w:rStyle w:val="CETBodytextCarattere"/>
        </w:rPr>
        <w:t xml:space="preserve"> (CNW) and nanocrystalline cellulose (NCC), </w:t>
      </w:r>
      <w:r w:rsidRPr="007853FF">
        <w:rPr>
          <w:rStyle w:val="CETBodytextCarattere"/>
        </w:rPr>
        <w:t xml:space="preserve">and 3) bacterial cellulose (BC), known as microbial nanocellulose as </w:t>
      </w:r>
      <w:r w:rsidRPr="00920171">
        <w:rPr>
          <w:rStyle w:val="CETBodytextCarattere"/>
        </w:rPr>
        <w:t>well</w:t>
      </w:r>
      <w:r w:rsidR="00920171">
        <w:rPr>
          <w:rStyle w:val="CETBodytextCarattere"/>
        </w:rPr>
        <w:t xml:space="preserve"> </w:t>
      </w:r>
      <w:r w:rsidR="00920171">
        <w:rPr>
          <w:rStyle w:val="CETBodytextCarattere"/>
        </w:rPr>
        <w:fldChar w:fldCharType="begin" w:fldLock="1"/>
      </w:r>
      <w:r w:rsidR="00B879AE">
        <w:rPr>
          <w:rStyle w:val="CETBodytextCarattere"/>
        </w:rPr>
        <w:instrText>ADDIN CSL_CITATION {"citationItems":[{"id":"ITEM-1","itemData":{"DOI":"10.3390/polym13020231","ISSN":"20734360","abstract":"The high demand for plastic and polymeric materials which keeps rising every year makes them important industries, for which sustainability is a crucial aspect to be taken into account. Therefore, it becomes a requirement to makes it a clean and eco-friendly industry. Cellulose creates an excellent opportunity to minimize the effect of non-degradable materials by using it as a filler for either a synthesis matrix or a natural starch matrix. It is the primary substance in the walls of plant cells, helping plants to remain stiff and upright, and can be found in plant sources, agriculture waste, animals, and bacterial pellicle. In this review, we discussed the recent research development and studies in the field of biocomposites that focused on the techniques of extracting micro-and nanocellulose, treatment and modification of cellulose, classification, and applications of cellulose. In addition, this review paper looked inward on how the reinforcement of micro-and nanocellulose can yield a material with improved performance. This article featured the performances, limitations, and possible areas of improvement to fit into the broader range of engineering applications.","author":[{"dropping-particle":"","family":"Omran","given":"Abdoulhdi A.Borhana","non-dropping-particle":"","parse-names":false,"suffix":""},{"dropping-particle":"","family":"Mohammed","given":"Abdulrahman A.B.A.","non-dropping-particle":"","parse-names":false,"suffix":""},{"dropping-particle":"","family":"Sapuan","given":"S. M.","non-dropping-particle":"","parse-names":false,"suffix":""},{"dropping-particle":"","family":"Ilyas","given":"R. A.","non-dropping-particle":"","parse-names":false,"suffix":""},{"dropping-particle":"","family":"Asyraf","given":"M. R.M.","non-dropping-particle":"","parse-names":false,"suffix":""},{"dropping-particle":"","family":"Koloor","given":"Seyed Saeid Rahimian","non-dropping-particle":"","parse-names":false,"suffix":""},{"dropping-particle":"","family":"Petrů","given":"Michal","non-dropping-particle":"","parse-names":false,"suffix":""}],"container-title":"Polymers","id":"ITEM-1","issue":"2","issued":{"date-parts":[["2021"]]},"page":"1-30","title":"Micro-and nanocellulose in polymer composite materials: A review","type":"article-journal","volume":"13"},"uris":["http://www.mendeley.com/documents/?uuid=988fba74-1f91-4286-b9d3-c3cc69df12ee"]}],"mendeley":{"formattedCitation":"(Omran et al., 2021)","plainTextFormattedCitation":"(Omran et al., 2021)","previouslyFormattedCitation":"(Omran et al., 2021)"},"properties":{"noteIndex":0},"schema":"https://github.com/citation-style-language/schema/raw/master/csl-citation.json"}</w:instrText>
      </w:r>
      <w:r w:rsidR="00920171">
        <w:rPr>
          <w:rStyle w:val="CETBodytextCarattere"/>
        </w:rPr>
        <w:fldChar w:fldCharType="separate"/>
      </w:r>
      <w:r w:rsidR="00920171" w:rsidRPr="00920171">
        <w:rPr>
          <w:rStyle w:val="CETBodytextCarattere"/>
          <w:noProof/>
        </w:rPr>
        <w:t>(Omran et al., 2021)</w:t>
      </w:r>
      <w:r w:rsidR="00920171">
        <w:rPr>
          <w:rStyle w:val="CETBodytextCarattere"/>
        </w:rPr>
        <w:fldChar w:fldCharType="end"/>
      </w:r>
      <w:r w:rsidRPr="00920171">
        <w:rPr>
          <w:rStyle w:val="CETBodytextCarattere"/>
        </w:rPr>
        <w:t>.</w:t>
      </w:r>
      <w:r w:rsidR="00AC3F3A">
        <w:rPr>
          <w:rStyle w:val="CETBodytextCarattere"/>
        </w:rPr>
        <w:t xml:space="preserve"> </w:t>
      </w:r>
      <w:r w:rsidR="004A2EF3">
        <w:rPr>
          <w:rStyle w:val="CETBodytextCarattere"/>
        </w:rPr>
        <w:t xml:space="preserve">The first two </w:t>
      </w:r>
      <w:r w:rsidR="004C4573">
        <w:rPr>
          <w:rStyle w:val="CETBodytextCarattere"/>
        </w:rPr>
        <w:t>sorts of nanocellulose,</w:t>
      </w:r>
      <w:r w:rsidR="004A2EF3">
        <w:rPr>
          <w:rStyle w:val="CETBodytextCarattere"/>
        </w:rPr>
        <w:t xml:space="preserve"> extracted from </w:t>
      </w:r>
      <w:r w:rsidR="004C4573">
        <w:rPr>
          <w:rStyle w:val="CETBodytextCarattere"/>
        </w:rPr>
        <w:t>ligno</w:t>
      </w:r>
      <w:r w:rsidR="004A2EF3">
        <w:rPr>
          <w:rStyle w:val="CETBodytextCarattere"/>
        </w:rPr>
        <w:t>cellulosic</w:t>
      </w:r>
      <w:r w:rsidR="004C4573">
        <w:rPr>
          <w:rStyle w:val="CETBodytextCarattere"/>
        </w:rPr>
        <w:t xml:space="preserve"> biomass, </w:t>
      </w:r>
      <w:r w:rsidR="00AF1256">
        <w:rPr>
          <w:rStyle w:val="CETBodytextCarattere"/>
        </w:rPr>
        <w:t>are fabricated via mechanical (</w:t>
      </w:r>
      <w:r w:rsidR="00AF1256" w:rsidRPr="00AB36E6">
        <w:t>microfluidization, homogenization, grinding, high</w:t>
      </w:r>
      <w:r w:rsidR="00873962">
        <w:t xml:space="preserve"> </w:t>
      </w:r>
      <w:r w:rsidR="00AF1256" w:rsidRPr="00AB36E6">
        <w:t>intensity ultrasonication, cryocrushing</w:t>
      </w:r>
      <w:r w:rsidR="00AF1256">
        <w:rPr>
          <w:rStyle w:val="CETBodytextCarattere"/>
        </w:rPr>
        <w:t>) and chemical treatments (acid hydrolysis), respectively</w:t>
      </w:r>
      <w:r w:rsidR="00873962">
        <w:rPr>
          <w:rStyle w:val="CETBodytextCarattere"/>
        </w:rPr>
        <w:t xml:space="preserve"> </w:t>
      </w:r>
      <w:r w:rsidR="00873962">
        <w:rPr>
          <w:rStyle w:val="CETBodytextCarattere"/>
        </w:rPr>
        <w:fldChar w:fldCharType="begin" w:fldLock="1"/>
      </w:r>
      <w:r w:rsidR="00F72213">
        <w:rPr>
          <w:rStyle w:val="CETBodytextCarattere"/>
        </w:rPr>
        <w:instrText>ADDIN CSL_CITATION {"citationItems":[{"id":"ITEM-1","itemData":{"DOI":"10.1016/j.indcrop.2019.111642","ISSN":"09266690","abstract":"Countless years of industrialization have led to the continuous depletion of nonrenewable resources and high levels of pollution. The overuse of nonrenewable resources has served as a motivation for intensive research and development of new types of green bio-based and degradable feedstocks derived from natural sources. Lignocellulosic biomass is one of the least used bio-resources in the world, consisting mainly of lignin, cellulose, and hemicelluloses. This type of biomass is plentiful in biopolymers in nature and is obtained from several sources, among which are the residues from agricultural and industrial lignocellulosic crops. The cellulose extracted from the biomass can be depolymerized giving rise to an extraordinary nanometer scale bio-based material. Abundance, biodegradability, renewability and low-cost, coupled with excellent mechanical properties appoint nanocellulose (NC) as one of the most promising nanometric biomaterials. In recent years, the improvement of the production processes, as well as the properties of the nanocellulose, has been extensively studied, thus exploring a range of applicability in diverse technological areas. Due to its mechanical properties, the reinforcement in polymeric bionanocomposites has been pointed out as one of the most interesting applications of the NC. This review focuses on the recent developments about the valorization of lignocellulosic biomass obtained from different lignocellulosic agro-industrial crops, as a source of NC, by discussing (i) structure and properties of lignocellulosic biomass (ii) promising eco-friendly biomass pre-treatment and nanocellulose production procedures, (iii) recent technological applications. Ultimately, the critical assessment of the current knowledge will allow the identification of prospects, limitations and future opportunities of this nanomaterial.","author":[{"dropping-particle":"","family":"Pires","given":"João R.A.","non-dropping-particle":"","parse-names":false,"suffix":""},{"dropping-particle":"","family":"Souza","given":"Victor G.L.","non-dropping-particle":"","parse-names":false,"suffix":""},{"dropping-particle":"","family":"Fernando","given":"Ana Luísa","non-dropping-particle":"","parse-names":false,"suffix":""}],"container-title":"Industrial Crops and Products","id":"ITEM-1","issue":"July","issued":{"date-parts":[["2019"]]},"page":"111642","publisher":"Elsevier","title":"Valorization of energy crops as a source for nanocellulose production – Current knowledge and future prospects","type":"article-journal","volume":"140"},"uris":["http://www.mendeley.com/documents/?uuid=2f2340c5-abe0-45a3-b8d0-6d27e554ea8c"]}],"mendeley":{"formattedCitation":"(Pires et al., 2019)","plainTextFormattedCitation":"(Pires et al., 2019)","previouslyFormattedCitation":"(Pires et al., 2019)"},"properties":{"noteIndex":0},"schema":"https://github.com/citation-style-language/schema/raw/master/csl-citation.json"}</w:instrText>
      </w:r>
      <w:r w:rsidR="00873962">
        <w:rPr>
          <w:rStyle w:val="CETBodytextCarattere"/>
        </w:rPr>
        <w:fldChar w:fldCharType="separate"/>
      </w:r>
      <w:r w:rsidR="00873962" w:rsidRPr="00873962">
        <w:rPr>
          <w:rStyle w:val="CETBodytextCarattere"/>
          <w:noProof/>
        </w:rPr>
        <w:t>(Pires et al., 2019)</w:t>
      </w:r>
      <w:r w:rsidR="00873962">
        <w:rPr>
          <w:rStyle w:val="CETBodytextCarattere"/>
        </w:rPr>
        <w:fldChar w:fldCharType="end"/>
      </w:r>
      <w:r w:rsidR="00AF1256">
        <w:rPr>
          <w:rStyle w:val="CETBodytextCarattere"/>
        </w:rPr>
        <w:t>.</w:t>
      </w:r>
      <w:r w:rsidR="004A2EF3">
        <w:rPr>
          <w:rStyle w:val="CETBodytextCarattere"/>
        </w:rPr>
        <w:t xml:space="preserve"> </w:t>
      </w:r>
      <w:r w:rsidR="00334E78">
        <w:rPr>
          <w:rStyle w:val="CETBodytextCarattere"/>
        </w:rPr>
        <w:t>BC is synthesized through the fermentation of bacteria (</w:t>
      </w:r>
      <w:r w:rsidR="00334E78" w:rsidRPr="009E027D">
        <w:rPr>
          <w:rStyle w:val="CETBodytextCarattere"/>
          <w:i/>
        </w:rPr>
        <w:t>Acetobacter</w:t>
      </w:r>
      <w:r w:rsidR="00334E78">
        <w:rPr>
          <w:rStyle w:val="CETBodytextCarattere"/>
        </w:rPr>
        <w:t xml:space="preserve">, </w:t>
      </w:r>
      <w:r w:rsidR="00334E78" w:rsidRPr="009E027D">
        <w:rPr>
          <w:rStyle w:val="CETBodytextCarattere"/>
          <w:i/>
        </w:rPr>
        <w:t>Rhizobium</w:t>
      </w:r>
      <w:r w:rsidR="00334E78">
        <w:rPr>
          <w:rStyle w:val="CETBodytextCarattere"/>
        </w:rPr>
        <w:t xml:space="preserve">, </w:t>
      </w:r>
      <w:r w:rsidR="00334E78" w:rsidRPr="009E027D">
        <w:rPr>
          <w:rStyle w:val="CETBodytextCarattere"/>
          <w:i/>
        </w:rPr>
        <w:t>Pseudomonas</w:t>
      </w:r>
      <w:r w:rsidR="00334E78">
        <w:rPr>
          <w:rStyle w:val="CETBodytextCarattere"/>
        </w:rPr>
        <w:t xml:space="preserve">, </w:t>
      </w:r>
      <w:r w:rsidR="00334E78" w:rsidRPr="009E027D">
        <w:rPr>
          <w:rStyle w:val="CETBodytextCarattere"/>
          <w:i/>
        </w:rPr>
        <w:t>Salmonella</w:t>
      </w:r>
      <w:r w:rsidR="00334E78">
        <w:rPr>
          <w:rStyle w:val="CETBodytextCarattere"/>
        </w:rPr>
        <w:t xml:space="preserve">, </w:t>
      </w:r>
      <w:r w:rsidR="00334E78" w:rsidRPr="009E027D">
        <w:rPr>
          <w:rStyle w:val="CETBodytextCarattere"/>
          <w:i/>
        </w:rPr>
        <w:t>Alcaligenes</w:t>
      </w:r>
      <w:r w:rsidR="00334E78">
        <w:rPr>
          <w:rStyle w:val="CETBodytextCarattere"/>
        </w:rPr>
        <w:t xml:space="preserve">, and </w:t>
      </w:r>
      <w:r w:rsidR="00334E78" w:rsidRPr="009E027D">
        <w:rPr>
          <w:rStyle w:val="CETBodytextCarattere"/>
          <w:i/>
        </w:rPr>
        <w:t>Sarcina ventriculi</w:t>
      </w:r>
      <w:r w:rsidR="00334E78">
        <w:rPr>
          <w:rStyle w:val="CETBodytextCarattere"/>
        </w:rPr>
        <w:t xml:space="preserve">) </w:t>
      </w:r>
      <w:r w:rsidR="00F72213">
        <w:rPr>
          <w:rStyle w:val="CETBodytextCarattere"/>
        </w:rPr>
        <w:fldChar w:fldCharType="begin" w:fldLock="1"/>
      </w:r>
      <w:r w:rsidR="003E4D0E">
        <w:rPr>
          <w:rStyle w:val="CETBodytextCarattere"/>
        </w:rPr>
        <w:instrText>ADDIN CSL_CITATION {"citationItems":[{"id":"ITEM-1","itemData":{"DOI":"10.7555/JBR.35.20210036","ISSN":"16748301","abstract":"Bacterial nanocellulose (BNC) is a homopolymer of P-1,4 linked glycose, which is synthesized by Acetobacter using simple culturing methods to allow inexpensive and environmentally friendly small- and large-scale production. Depending on the growth media and types of fermentation methods, ultra-pure cellulose can be obtained with different physio-chemical characteristics. Upon biosynthesis, bacterial cellulose is assembled in the medium into a nanostructured network of glucan polymers that are semitransparent, mechanically highly resistant, but soft and elastic, and with a high capacity to store water and exchange gasses. BNC, generally recognized as safe as well as one of the most biocompatible materials, has been found numerous medical applications in wound dressing, drug delivery systems, and implants of heart valves, blood vessels, tympanic membranes, bones, teeth, cartilages, cornea, and urinary tracts.","author":[{"dropping-particle":"","family":"Barja","given":"François","non-dropping-particle":"","parse-names":false,"suffix":""}],"container-title":"Journal of Biomedical Research","id":"ITEM-1","issue":"4","issued":{"date-parts":[["2021"]]},"page":"310-317","title":"Bacterial nanocellulose production and biomedical applications","type":"article-journal","volume":"35"},"uris":["http://www.mendeley.com/documents/?uuid=6d85c072-7a6d-4d6a-9cbe-5b76b2469707"]}],"mendeley":{"formattedCitation":"(Barja, 2021)","plainTextFormattedCitation":"(Barja, 2021)","previouslyFormattedCitation":"(Barja, 2021)"},"properties":{"noteIndex":0},"schema":"https://github.com/citation-style-language/schema/raw/master/csl-citation.json"}</w:instrText>
      </w:r>
      <w:r w:rsidR="00F72213">
        <w:rPr>
          <w:rStyle w:val="CETBodytextCarattere"/>
        </w:rPr>
        <w:fldChar w:fldCharType="separate"/>
      </w:r>
      <w:r w:rsidR="00F72213" w:rsidRPr="00F72213">
        <w:rPr>
          <w:rStyle w:val="CETBodytextCarattere"/>
          <w:noProof/>
        </w:rPr>
        <w:t>(Barja, 2021)</w:t>
      </w:r>
      <w:r w:rsidR="00F72213">
        <w:rPr>
          <w:rStyle w:val="CETBodytextCarattere"/>
        </w:rPr>
        <w:fldChar w:fldCharType="end"/>
      </w:r>
      <w:r w:rsidR="00F72213">
        <w:rPr>
          <w:rStyle w:val="CETBodytextCarattere"/>
        </w:rPr>
        <w:t xml:space="preserve">. </w:t>
      </w:r>
    </w:p>
    <w:p w14:paraId="3EE18F7A" w14:textId="7509BE9F" w:rsidR="00D85EE1" w:rsidRPr="00240A4A" w:rsidRDefault="00402E60" w:rsidP="00402E60">
      <w:pPr>
        <w:pStyle w:val="CETBodytext"/>
        <w:tabs>
          <w:tab w:val="clear" w:pos="7100"/>
          <w:tab w:val="left" w:pos="7110"/>
        </w:tabs>
      </w:pPr>
      <w:r>
        <w:rPr>
          <w:rStyle w:val="CETBodytextCarattere"/>
        </w:rPr>
        <w:t xml:space="preserve">Compared to CNC and BC, </w:t>
      </w:r>
      <w:r w:rsidR="00240A4A" w:rsidRPr="00240A4A">
        <w:t>CNF possesses the large</w:t>
      </w:r>
      <w:r>
        <w:t>st</w:t>
      </w:r>
      <w:r w:rsidR="00240A4A" w:rsidRPr="00240A4A">
        <w:t xml:space="preserve"> surface area and aspect ratio. What is more, the extraction method applied for it is more environmentally friendly</w:t>
      </w:r>
      <w:r w:rsidR="002D0884">
        <w:t xml:space="preserve"> </w:t>
      </w:r>
      <w:r w:rsidR="00267587">
        <w:t>than CNC and</w:t>
      </w:r>
      <w:r w:rsidR="00B6111C">
        <w:t xml:space="preserve"> </w:t>
      </w:r>
      <w:r w:rsidR="00267587">
        <w:t>more applicable</w:t>
      </w:r>
      <w:r w:rsidR="00B6111C">
        <w:t xml:space="preserve"> than BC </w:t>
      </w:r>
      <w:r w:rsidR="002D0884">
        <w:fldChar w:fldCharType="begin" w:fldLock="1"/>
      </w:r>
      <w:r w:rsidR="00420121">
        <w:instrText>ADDIN CSL_CITATION {"citationItems":[{"id":"ITEM-1","itemData":{"DOI":"10.1016/j.ijbiomac.2022.10.230","ISSN":"18790003","abstract":"For the high-value utilization of agricultural wastes to promote sustainable development, in this work, pomelo spongy tissue cellulose nanofibers (PCNFs) with lengths &gt;3 μm and widths 33–64 nm were prepared by high pressure homogenization (HPH). The PCNFs were used to stabilized Pickering emulsion, and the emulsion with oil phase fraction in the range of 10 % to 50 % (w/w) exhibited outstanding stability. The increase in PCNFs concentration also enhanced the three-dimensional network structure, resulting in higher stability of the emulsion. Moreover, the droplet size distribution of emulsion would be greatly improved by moderate heating. No creaming was observed in emulsions over a wide range of ionic strengths (20–200 mM) after storage for 30 d. And the excellent emulsifying properties of the PCNFs were mainly attributed to their adsorption at the oil-water interface and the formation of a three-dimensional network structure. All the results indicated that the PCNF would be a promising novel stabilizer for Pickering emulsions.","author":[{"dropping-particle":"","family":"Wen","given":"Jing","non-dropping-particle":"","parse-names":false,"suffix":""},{"dropping-particle":"","family":"Zhang","given":"Wei","non-dropping-particle":"","parse-names":false,"suffix":""},{"dropping-particle":"","family":"Xu","given":"Yujuan","non-dropping-particle":"","parse-names":false,"suffix":""},{"dropping-particle":"","family":"Yu","given":"Yuanshan","non-dropping-particle":"","parse-names":false,"suffix":""},{"dropping-particle":"","family":"Lin","given":"Xian","non-dropping-particle":"","parse-names":false,"suffix":""},{"dropping-particle":"","family":"Fu","given":"Manqin","non-dropping-particle":"","parse-names":false,"suffix":""},{"dropping-particle":"","family":"Liu","given":"Haocheng","non-dropping-particle":"","parse-names":false,"suffix":""},{"dropping-particle":"","family":"Peng","given":"Jian","non-dropping-particle":"","parse-names":false,"suffix":""},{"dropping-particle":"","family":"Zhao","given":"Zhengang","non-dropping-particle":"","parse-names":false,"suffix":""}],"container-title":"International Journal of Biological Macromolecules","id":"ITEM-1","issue":"August 2022","issued":{"date-parts":[["2022"]]},"page":"1439-1449","publisher":"Elsevier B.V.","title":"Cellulose nanofiber from pomelo spongy tissue as a novel particle stabilizer for Pickering emulsion","type":"article-journal","volume":"224"},"uris":["http://www.mendeley.com/documents/?uuid=9ec42cfe-79c5-475b-8488-e23dd56e81a0"]}],"mendeley":{"formattedCitation":"(Wen et al., 2022)","plainTextFormattedCitation":"(Wen et al., 2022)","previouslyFormattedCitation":"(Wen et al., 2022)"},"properties":{"noteIndex":0},"schema":"https://github.com/citation-style-language/schema/raw/master/csl-citation.json"}</w:instrText>
      </w:r>
      <w:r w:rsidR="002D0884">
        <w:fldChar w:fldCharType="separate"/>
      </w:r>
      <w:r w:rsidR="002D0884" w:rsidRPr="002D0884">
        <w:rPr>
          <w:noProof/>
        </w:rPr>
        <w:t>(Wen et al., 2022)</w:t>
      </w:r>
      <w:r w:rsidR="002D0884">
        <w:fldChar w:fldCharType="end"/>
      </w:r>
      <w:r w:rsidR="00240A4A" w:rsidRPr="00240A4A">
        <w:t xml:space="preserve">. </w:t>
      </w:r>
      <w:r w:rsidR="00D85EE1">
        <w:t xml:space="preserve">In this study, </w:t>
      </w:r>
      <w:r w:rsidR="00B84FB4">
        <w:t>CNFs, isolated via mechanical technique</w:t>
      </w:r>
      <w:r w:rsidR="00F54A00">
        <w:t>, was employed</w:t>
      </w:r>
      <w:r w:rsidR="004F10B7">
        <w:t xml:space="preserve"> </w:t>
      </w:r>
      <w:r w:rsidR="00267587">
        <w:t xml:space="preserve">as a substrate for </w:t>
      </w:r>
      <w:r w:rsidR="00267587" w:rsidRPr="0076255D">
        <w:rPr>
          <w:rFonts w:cs="Arial"/>
          <w:szCs w:val="18"/>
        </w:rPr>
        <w:t>AuNPs</w:t>
      </w:r>
      <w:r w:rsidR="00267587">
        <w:t xml:space="preserve"> to develop a sensing platform for detecting some HMIs</w:t>
      </w:r>
      <w:r w:rsidR="00D60D5B">
        <w:t xml:space="preserve">, namely </w:t>
      </w:r>
      <w:r w:rsidR="00D60D5B" w:rsidRPr="0076255D">
        <w:rPr>
          <w:rFonts w:cs="Arial"/>
          <w:szCs w:val="18"/>
        </w:rPr>
        <w:t>Cd</w:t>
      </w:r>
      <w:r w:rsidR="00D60D5B" w:rsidRPr="0076255D">
        <w:rPr>
          <w:rFonts w:cs="Arial"/>
          <w:szCs w:val="18"/>
          <w:vertAlign w:val="superscript"/>
        </w:rPr>
        <w:t>2+</w:t>
      </w:r>
      <w:r w:rsidR="00D60D5B">
        <w:t xml:space="preserve">, </w:t>
      </w:r>
      <w:r w:rsidR="00D60D5B" w:rsidRPr="0076255D">
        <w:rPr>
          <w:rFonts w:cs="Arial"/>
          <w:szCs w:val="18"/>
        </w:rPr>
        <w:t>Pb</w:t>
      </w:r>
      <w:r w:rsidR="00D60D5B" w:rsidRPr="0076255D">
        <w:rPr>
          <w:rFonts w:cs="Arial"/>
          <w:szCs w:val="18"/>
          <w:vertAlign w:val="superscript"/>
        </w:rPr>
        <w:t>2+</w:t>
      </w:r>
      <w:r w:rsidR="00D60D5B">
        <w:t xml:space="preserve">, </w:t>
      </w:r>
      <w:r w:rsidR="00D60D5B" w:rsidRPr="0076255D">
        <w:rPr>
          <w:rFonts w:cs="Arial"/>
          <w:szCs w:val="18"/>
        </w:rPr>
        <w:t>Al</w:t>
      </w:r>
      <w:r w:rsidR="00D60D5B" w:rsidRPr="0076255D">
        <w:rPr>
          <w:rFonts w:cs="Arial"/>
          <w:szCs w:val="18"/>
          <w:vertAlign w:val="superscript"/>
        </w:rPr>
        <w:t>3+</w:t>
      </w:r>
      <w:r w:rsidR="00D60D5B" w:rsidRPr="0076255D">
        <w:rPr>
          <w:rFonts w:cs="Arial"/>
          <w:szCs w:val="18"/>
        </w:rPr>
        <w:t>, and Cu</w:t>
      </w:r>
      <w:r w:rsidR="00D60D5B" w:rsidRPr="0076255D">
        <w:rPr>
          <w:rFonts w:cs="Arial"/>
          <w:szCs w:val="18"/>
          <w:vertAlign w:val="superscript"/>
        </w:rPr>
        <w:t>2+</w:t>
      </w:r>
      <w:r w:rsidR="004B1F87">
        <w:rPr>
          <w:rFonts w:cs="Arial"/>
          <w:szCs w:val="18"/>
        </w:rPr>
        <w:t xml:space="preserve"> in water</w:t>
      </w:r>
      <w:r w:rsidR="00267587">
        <w:t xml:space="preserve">.  </w:t>
      </w:r>
    </w:p>
    <w:p w14:paraId="775331EA" w14:textId="77777777" w:rsidR="00240A4A" w:rsidRDefault="00240A4A" w:rsidP="00282DAB">
      <w:pPr>
        <w:pStyle w:val="CETBodytext"/>
        <w:rPr>
          <w:rFonts w:ascii="Georgia" w:hAnsi="Georgia"/>
          <w:color w:val="2E2E2E"/>
          <w:sz w:val="27"/>
          <w:szCs w:val="27"/>
        </w:rPr>
      </w:pPr>
    </w:p>
    <w:p w14:paraId="17ADFA02" w14:textId="02DCE7FD" w:rsidR="00B015FF" w:rsidRDefault="00B015FF" w:rsidP="00B015FF">
      <w:pPr>
        <w:pStyle w:val="CETHeading1"/>
        <w:rPr>
          <w:lang w:val="en-GB"/>
        </w:rPr>
      </w:pPr>
      <w:r>
        <w:rPr>
          <w:lang w:val="en-GB"/>
        </w:rPr>
        <w:t>Experimenta</w:t>
      </w:r>
      <w:r w:rsidR="00007DB5">
        <w:rPr>
          <w:lang w:val="en-GB"/>
        </w:rPr>
        <w:t>l</w:t>
      </w:r>
    </w:p>
    <w:p w14:paraId="6FBC7880" w14:textId="77777777" w:rsidR="00B84FB4" w:rsidRPr="00B84FB4" w:rsidRDefault="00B84FB4" w:rsidP="00B84FB4">
      <w:pPr>
        <w:pStyle w:val="CETBodytext"/>
        <w:rPr>
          <w:lang w:val="en-GB"/>
        </w:rPr>
      </w:pPr>
    </w:p>
    <w:p w14:paraId="34A58891" w14:textId="34F4354F" w:rsidR="00B015FF" w:rsidRPr="00B015FF" w:rsidRDefault="00B015FF" w:rsidP="00007DB5">
      <w:pPr>
        <w:pStyle w:val="CETHeadingxx"/>
        <w:rPr>
          <w:lang w:val="en-GB"/>
        </w:rPr>
      </w:pPr>
      <w:r>
        <w:t>2.1. Reagents</w:t>
      </w:r>
    </w:p>
    <w:p w14:paraId="36454176" w14:textId="052BC10F" w:rsidR="00B015FF" w:rsidRDefault="00FB47D0" w:rsidP="00D5225B">
      <w:pPr>
        <w:pStyle w:val="CETBodytext"/>
      </w:pPr>
      <w:r>
        <w:t>Wet b</w:t>
      </w:r>
      <w:r w:rsidR="00F0238F" w:rsidRPr="001F2594">
        <w:t xml:space="preserve">leached </w:t>
      </w:r>
      <w:r w:rsidR="0033772D" w:rsidRPr="001F2594">
        <w:t>cellulose</w:t>
      </w:r>
      <w:r w:rsidR="00935C50">
        <w:t xml:space="preserve"> </w:t>
      </w:r>
      <w:r w:rsidR="008F410C">
        <w:t>pulp</w:t>
      </w:r>
      <w:r w:rsidR="00F0238F" w:rsidRPr="001F2594">
        <w:t xml:space="preserve"> </w:t>
      </w:r>
      <w:r w:rsidR="00935C50">
        <w:t xml:space="preserve">from </w:t>
      </w:r>
      <w:r w:rsidR="00935C50" w:rsidRPr="002668A1">
        <w:rPr>
          <w:i/>
        </w:rPr>
        <w:t>Eucalyptus</w:t>
      </w:r>
      <w:r w:rsidR="00362AE2">
        <w:rPr>
          <w:i/>
        </w:rPr>
        <w:t xml:space="preserve"> </w:t>
      </w:r>
      <w:r w:rsidR="00935C50" w:rsidRPr="001F2594">
        <w:t>sp.</w:t>
      </w:r>
      <w:r w:rsidR="00935C50">
        <w:t xml:space="preserve"> </w:t>
      </w:r>
      <w:r w:rsidR="004F10B7">
        <w:t xml:space="preserve">was </w:t>
      </w:r>
      <w:r w:rsidR="00D5225B">
        <w:t xml:space="preserve">provided by </w:t>
      </w:r>
      <w:r w:rsidR="00B27F18">
        <w:t>a local producer (</w:t>
      </w:r>
      <w:r w:rsidR="00D5225B" w:rsidRPr="00D5225B">
        <w:t>Papelera Guipuzcoana de Zicuñaga</w:t>
      </w:r>
      <w:r w:rsidR="00B27F18">
        <w:t>)</w:t>
      </w:r>
      <w:r w:rsidR="00D5225B">
        <w:t>.</w:t>
      </w:r>
      <w:r w:rsidR="00B015FF">
        <w:t xml:space="preserve"> </w:t>
      </w:r>
      <w:r w:rsidR="00725883">
        <w:t>Tri</w:t>
      </w:r>
      <w:r w:rsidR="008F410C">
        <w:t>-</w:t>
      </w:r>
      <w:r w:rsidR="00725883">
        <w:t>s</w:t>
      </w:r>
      <w:r w:rsidR="00B015FF">
        <w:t>odium citrate</w:t>
      </w:r>
      <w:r w:rsidR="00B41F2D">
        <w:t xml:space="preserve"> (Na</w:t>
      </w:r>
      <w:r w:rsidR="00B41F2D" w:rsidRPr="00A5432A">
        <w:rPr>
          <w:vertAlign w:val="subscript"/>
        </w:rPr>
        <w:t>3</w:t>
      </w:r>
      <w:r w:rsidR="00B41F2D">
        <w:t>C</w:t>
      </w:r>
      <w:r w:rsidR="00B41F2D" w:rsidRPr="00A5432A">
        <w:rPr>
          <w:vertAlign w:val="subscript"/>
        </w:rPr>
        <w:t>6</w:t>
      </w:r>
      <w:r w:rsidR="00B41F2D">
        <w:t>H</w:t>
      </w:r>
      <w:r w:rsidR="00B41F2D" w:rsidRPr="00A5432A">
        <w:rPr>
          <w:vertAlign w:val="subscript"/>
        </w:rPr>
        <w:t>5</w:t>
      </w:r>
      <w:r w:rsidR="00B41F2D">
        <w:t>O</w:t>
      </w:r>
      <w:r w:rsidR="00B41F2D" w:rsidRPr="00A5432A">
        <w:rPr>
          <w:vertAlign w:val="subscript"/>
        </w:rPr>
        <w:t>7</w:t>
      </w:r>
      <w:r w:rsidR="00E341BB">
        <w:rPr>
          <w:vertAlign w:val="subscript"/>
        </w:rPr>
        <w:t xml:space="preserve"> </w:t>
      </w:r>
      <w:r w:rsidR="002C34F0">
        <w:t xml:space="preserve">or </w:t>
      </w:r>
      <w:r w:rsidR="00E341BB">
        <w:t>NaCt</w:t>
      </w:r>
      <w:r w:rsidR="00B41F2D">
        <w:t>)</w:t>
      </w:r>
      <w:r w:rsidR="00342ACA">
        <w:t xml:space="preserve">, </w:t>
      </w:r>
      <w:r w:rsidR="007C3A80">
        <w:rPr>
          <w:color w:val="000000"/>
          <w:shd w:val="clear" w:color="auto" w:fill="FFFFFF"/>
        </w:rPr>
        <w:t>hydrogen (III) tetrachloroaurate trihydrate</w:t>
      </w:r>
      <w:r w:rsidR="007C3A80">
        <w:t xml:space="preserve"> </w:t>
      </w:r>
      <w:r w:rsidR="00725883">
        <w:t>(</w:t>
      </w:r>
      <w:r w:rsidR="005975C2">
        <w:t>HAuCl</w:t>
      </w:r>
      <w:r w:rsidR="005975C2" w:rsidRPr="005975C2">
        <w:rPr>
          <w:vertAlign w:val="subscript"/>
        </w:rPr>
        <w:t>4</w:t>
      </w:r>
      <w:r w:rsidR="00725883">
        <w:t>)</w:t>
      </w:r>
      <w:r w:rsidR="00B015FF">
        <w:t>, lead (II) nitrate</w:t>
      </w:r>
      <w:r w:rsidR="00B41F2D">
        <w:t xml:space="preserve"> (Pb(NO</w:t>
      </w:r>
      <w:r w:rsidR="00B41F2D" w:rsidRPr="00B41F2D">
        <w:rPr>
          <w:vertAlign w:val="subscript"/>
        </w:rPr>
        <w:t>3</w:t>
      </w:r>
      <w:r w:rsidR="00B41F2D">
        <w:t>)</w:t>
      </w:r>
      <w:r w:rsidR="00B41F2D" w:rsidRPr="00B41F2D">
        <w:rPr>
          <w:vertAlign w:val="subscript"/>
        </w:rPr>
        <w:t>2</w:t>
      </w:r>
      <w:r w:rsidR="00B41F2D">
        <w:t>)</w:t>
      </w:r>
      <w:r w:rsidR="00B015FF">
        <w:t>, cadmium (II) nitrate</w:t>
      </w:r>
      <w:r w:rsidR="00904A0E">
        <w:t xml:space="preserve"> (Cd(NO</w:t>
      </w:r>
      <w:r w:rsidR="00904A0E" w:rsidRPr="00B41F2D">
        <w:rPr>
          <w:vertAlign w:val="subscript"/>
        </w:rPr>
        <w:t>3</w:t>
      </w:r>
      <w:r w:rsidR="00904A0E">
        <w:t>)</w:t>
      </w:r>
      <w:r w:rsidR="00904A0E" w:rsidRPr="00B41F2D">
        <w:rPr>
          <w:vertAlign w:val="subscript"/>
        </w:rPr>
        <w:t>2</w:t>
      </w:r>
      <w:r w:rsidR="00904A0E">
        <w:t>)</w:t>
      </w:r>
      <w:r w:rsidR="00B015FF">
        <w:t xml:space="preserve">, </w:t>
      </w:r>
      <w:r w:rsidR="00765EAC">
        <w:t>aluminum</w:t>
      </w:r>
      <w:r w:rsidR="00B015FF">
        <w:t xml:space="preserve"> chloride</w:t>
      </w:r>
      <w:r w:rsidR="00671FCE">
        <w:t xml:space="preserve"> (AlCl</w:t>
      </w:r>
      <w:r w:rsidR="00671FCE" w:rsidRPr="00671FCE">
        <w:rPr>
          <w:vertAlign w:val="subscript"/>
        </w:rPr>
        <w:t>3</w:t>
      </w:r>
      <w:r w:rsidR="00671FCE">
        <w:t>)</w:t>
      </w:r>
      <w:r w:rsidR="00B015FF">
        <w:t>,</w:t>
      </w:r>
      <w:r w:rsidR="007C3A80">
        <w:t xml:space="preserve"> and</w:t>
      </w:r>
      <w:r w:rsidR="00B015FF">
        <w:t xml:space="preserve"> copper chloride</w:t>
      </w:r>
      <w:r w:rsidR="00904A0E">
        <w:t xml:space="preserve"> </w:t>
      </w:r>
      <w:r w:rsidR="00671FCE">
        <w:t>(CuCl</w:t>
      </w:r>
      <w:r w:rsidR="00671FCE" w:rsidRPr="00671FCE">
        <w:rPr>
          <w:vertAlign w:val="subscript"/>
        </w:rPr>
        <w:t>2</w:t>
      </w:r>
      <w:r w:rsidR="00671FCE">
        <w:t>)</w:t>
      </w:r>
      <w:r w:rsidR="00500D8C">
        <w:t xml:space="preserve"> were purchased from Sigma-Aldrich</w:t>
      </w:r>
      <w:r w:rsidR="009D02D7">
        <w:t>.</w:t>
      </w:r>
      <w:r w:rsidR="002017D5">
        <w:t xml:space="preserve"> All the reagents</w:t>
      </w:r>
      <w:r w:rsidR="00500D8C">
        <w:t xml:space="preserve"> were</w:t>
      </w:r>
      <w:r w:rsidR="002017D5">
        <w:t xml:space="preserve"> </w:t>
      </w:r>
      <w:r w:rsidR="00923716">
        <w:t xml:space="preserve">of </w:t>
      </w:r>
      <w:r w:rsidR="002017D5">
        <w:t>analytical grade</w:t>
      </w:r>
      <w:r w:rsidR="00500D8C">
        <w:t xml:space="preserve"> that were</w:t>
      </w:r>
      <w:r w:rsidR="00F54A00">
        <w:t xml:space="preserve"> </w:t>
      </w:r>
      <w:r w:rsidR="00FC699B">
        <w:t>utilized without</w:t>
      </w:r>
      <w:r w:rsidR="002017D5">
        <w:t xml:space="preserve"> any further purification.</w:t>
      </w:r>
    </w:p>
    <w:p w14:paraId="0FCFC6D3" w14:textId="77777777" w:rsidR="00B84FB4" w:rsidRDefault="00B84FB4" w:rsidP="00D5225B">
      <w:pPr>
        <w:pStyle w:val="CETBodytext"/>
      </w:pPr>
    </w:p>
    <w:p w14:paraId="219B72BD" w14:textId="79836605" w:rsidR="00887EB3" w:rsidRDefault="009A4033" w:rsidP="009A4033">
      <w:pPr>
        <w:pStyle w:val="CETHeadingxx"/>
      </w:pPr>
      <w:r>
        <w:t>2.2. CNFs isolation</w:t>
      </w:r>
    </w:p>
    <w:p w14:paraId="7D8DE8E6" w14:textId="535EB248" w:rsidR="009A4033" w:rsidRDefault="00A40BED" w:rsidP="00D5225B">
      <w:pPr>
        <w:pStyle w:val="CETBodytext"/>
      </w:pPr>
      <w:r w:rsidRPr="001F2594">
        <w:t>CNFs were isolated from</w:t>
      </w:r>
      <w:r w:rsidR="00C3035B" w:rsidRPr="001F2594">
        <w:t xml:space="preserve"> bleached</w:t>
      </w:r>
      <w:r w:rsidRPr="001F2594">
        <w:t xml:space="preserve"> cellulose </w:t>
      </w:r>
      <w:r w:rsidR="00944FA5" w:rsidRPr="001F2594">
        <w:t xml:space="preserve">pulp </w:t>
      </w:r>
      <w:r w:rsidR="00944FA5" w:rsidRPr="00F141F2">
        <w:rPr>
          <w:i/>
        </w:rPr>
        <w:t>via</w:t>
      </w:r>
      <w:r w:rsidR="00944FA5" w:rsidRPr="001F2594">
        <w:t xml:space="preserve"> homogenization</w:t>
      </w:r>
      <w:r w:rsidR="00287F89" w:rsidRPr="001F2594">
        <w:t xml:space="preserve"> technique</w:t>
      </w:r>
      <w:r w:rsidR="00EA3383" w:rsidRPr="001F2594">
        <w:t xml:space="preserve"> according to the study conducted by Baraka </w:t>
      </w:r>
      <w:r w:rsidR="00EA3383" w:rsidRPr="00EB3236">
        <w:t>et al</w:t>
      </w:r>
      <w:r w:rsidR="00944FA5" w:rsidRPr="00EB3236">
        <w:t>.</w:t>
      </w:r>
      <w:r w:rsidR="004171D4">
        <w:t xml:space="preserve"> </w:t>
      </w:r>
      <w:r w:rsidR="004171D4">
        <w:fldChar w:fldCharType="begin" w:fldLock="1"/>
      </w:r>
      <w:r w:rsidR="0098500B">
        <w:instrText>ADDIN CSL_CITATION {"citationItems":[{"id":"ITEM-1","itemData":{"DOI":"10.1016/j.indcrop.2022.115970","ISSN":"0926-6690","author":[{"dropping-particle":"","family":"Labidi","given":"Jalel","non-dropping-particle":"","parse-names":false,"suffix":""}],"container-title":"Industrial Crops &amp; Products","id":"ITEM-1","issue":"PA","issued":{"date-parts":[["2023"]]},"page":"115970","publisher":"Elsevier B.V.","title":"Industrial Crops &amp; Products Microwave-assisted esterification of bleached and unbleached cellulose nanofibers a Biorefinery","type":"article-journal","volume":"191"},"uris":["http://www.mendeley.com/documents/?uuid=21d20664-e10d-4248-b99d-12ae795e0792"]}],"mendeley":{"formattedCitation":"(Labidi, 2023)","manualFormatting":"(Baraka et al., 2023)","plainTextFormattedCitation":"(Labidi, 2023)","previouslyFormattedCitation":"(Labidi, 2023)"},"properties":{"noteIndex":0},"schema":"https://github.com/citation-style-language/schema/raw/master/csl-citation.json"}</w:instrText>
      </w:r>
      <w:r w:rsidR="004171D4">
        <w:fldChar w:fldCharType="separate"/>
      </w:r>
      <w:r w:rsidR="004171D4" w:rsidRPr="004171D4">
        <w:rPr>
          <w:noProof/>
        </w:rPr>
        <w:t>(</w:t>
      </w:r>
      <w:r w:rsidR="00621D8A">
        <w:rPr>
          <w:noProof/>
        </w:rPr>
        <w:t>Baraka</w:t>
      </w:r>
      <w:r w:rsidR="001375FF">
        <w:rPr>
          <w:noProof/>
        </w:rPr>
        <w:t xml:space="preserve"> et al.</w:t>
      </w:r>
      <w:r w:rsidR="004171D4" w:rsidRPr="004171D4">
        <w:rPr>
          <w:noProof/>
        </w:rPr>
        <w:t>, 2023)</w:t>
      </w:r>
      <w:r w:rsidR="004171D4">
        <w:fldChar w:fldCharType="end"/>
      </w:r>
      <w:r w:rsidR="00EA3383" w:rsidRPr="001F2594">
        <w:t>.</w:t>
      </w:r>
      <w:r w:rsidR="00D82748">
        <w:t xml:space="preserve"> In this case,</w:t>
      </w:r>
      <w:r w:rsidR="00944FA5" w:rsidRPr="001F2594">
        <w:t xml:space="preserve"> 10 wt% aqueous suspension </w:t>
      </w:r>
      <w:r w:rsidR="00D61A64" w:rsidRPr="001F2594">
        <w:t xml:space="preserve">of </w:t>
      </w:r>
      <w:r w:rsidR="007B1EE6" w:rsidRPr="001F2594">
        <w:t xml:space="preserve">cellulose </w:t>
      </w:r>
      <w:r w:rsidR="00D61A64" w:rsidRPr="001F2594">
        <w:t>was prepared by dispersing wet bleached pulp</w:t>
      </w:r>
      <w:r w:rsidR="007B1EE6" w:rsidRPr="001F2594">
        <w:t xml:space="preserve"> in water, subsequently subjected to Ultraturrax high shear homogenizer</w:t>
      </w:r>
      <w:r w:rsidR="00D815B2" w:rsidRPr="001F2594">
        <w:t xml:space="preserve"> at the speed of</w:t>
      </w:r>
      <w:r w:rsidR="0007518D" w:rsidRPr="001F2594">
        <w:t xml:space="preserve"> </w:t>
      </w:r>
      <w:r w:rsidR="002E7E30" w:rsidRPr="001F2594">
        <w:t>20</w:t>
      </w:r>
      <w:r w:rsidR="0007518D" w:rsidRPr="001F2594">
        <w:t>000 rpm</w:t>
      </w:r>
      <w:r w:rsidR="00D815B2" w:rsidRPr="001F2594">
        <w:t xml:space="preserve"> for</w:t>
      </w:r>
      <w:r w:rsidR="0007518D" w:rsidRPr="001F2594">
        <w:t xml:space="preserve"> 15 min</w:t>
      </w:r>
      <w:r w:rsidR="007B1EE6" w:rsidRPr="001F2594">
        <w:t xml:space="preserve">. Eventually, </w:t>
      </w:r>
      <w:r w:rsidR="003721AE" w:rsidRPr="001F2594">
        <w:t xml:space="preserve">the obtained suspension </w:t>
      </w:r>
      <w:r w:rsidR="0051193C" w:rsidRPr="001F2594">
        <w:t xml:space="preserve">was passed through </w:t>
      </w:r>
      <w:r w:rsidR="004628F2" w:rsidRPr="001F2594">
        <w:t xml:space="preserve">the </w:t>
      </w:r>
      <w:r w:rsidR="0051193C" w:rsidRPr="001F2594">
        <w:t>high-pressure homogenizer</w:t>
      </w:r>
      <w:r w:rsidR="003168EA" w:rsidRPr="001F2594">
        <w:t xml:space="preserve"> for</w:t>
      </w:r>
      <w:r w:rsidR="0051193C" w:rsidRPr="001F2594">
        <w:t xml:space="preserve"> </w:t>
      </w:r>
      <w:r w:rsidR="00D815B2" w:rsidRPr="001F2594">
        <w:t>20 cycles</w:t>
      </w:r>
      <w:r w:rsidR="003168EA" w:rsidRPr="001F2594">
        <w:t xml:space="preserve"> with </w:t>
      </w:r>
      <w:r w:rsidR="00C15740" w:rsidRPr="001F2594">
        <w:t xml:space="preserve">a </w:t>
      </w:r>
      <w:r w:rsidR="002E7E30" w:rsidRPr="001F2594">
        <w:t>10 L.h</w:t>
      </w:r>
      <w:r w:rsidR="002E7E30" w:rsidRPr="001F2594">
        <w:rPr>
          <w:vertAlign w:val="superscript"/>
        </w:rPr>
        <w:t>-1</w:t>
      </w:r>
      <w:r w:rsidR="003168EA" w:rsidRPr="001F2594">
        <w:t xml:space="preserve"> flow rate</w:t>
      </w:r>
      <w:r w:rsidR="0051193C" w:rsidRPr="001F2594">
        <w:t>.</w:t>
      </w:r>
      <w:r w:rsidR="00C15740" w:rsidRPr="001F2594">
        <w:t xml:space="preserve"> The applied pressure</w:t>
      </w:r>
      <w:r w:rsidR="00391A68" w:rsidRPr="001F2594">
        <w:t xml:space="preserve"> was</w:t>
      </w:r>
      <w:r w:rsidR="004F10B7">
        <w:t xml:space="preserve"> increased</w:t>
      </w:r>
      <w:r w:rsidR="00D82748">
        <w:t xml:space="preserve"> </w:t>
      </w:r>
      <w:r w:rsidR="004F10B7">
        <w:t xml:space="preserve">gradually from </w:t>
      </w:r>
      <w:r w:rsidR="00391A68" w:rsidRPr="001F2594">
        <w:t xml:space="preserve">100 bar </w:t>
      </w:r>
      <w:r w:rsidR="004F10B7">
        <w:t>to a</w:t>
      </w:r>
      <w:r w:rsidR="00C15740" w:rsidRPr="001F2594">
        <w:t xml:space="preserve"> maximum </w:t>
      </w:r>
      <w:r w:rsidR="004F10B7">
        <w:t xml:space="preserve">of </w:t>
      </w:r>
      <w:r w:rsidR="00C15740" w:rsidRPr="001F2594">
        <w:t>600 bar</w:t>
      </w:r>
      <w:r w:rsidR="004F10B7">
        <w:t>.</w:t>
      </w:r>
      <w:r w:rsidR="002805F8">
        <w:t xml:space="preserve"> </w:t>
      </w:r>
    </w:p>
    <w:p w14:paraId="5162270E" w14:textId="77777777" w:rsidR="00B84FB4" w:rsidRDefault="00B84FB4" w:rsidP="00D5225B">
      <w:pPr>
        <w:pStyle w:val="CETBodytext"/>
      </w:pPr>
    </w:p>
    <w:p w14:paraId="75B17F38" w14:textId="325B100A" w:rsidR="009A4033" w:rsidRDefault="009A4033" w:rsidP="009A4033">
      <w:pPr>
        <w:pStyle w:val="CETHeadingxx"/>
      </w:pPr>
      <w:r>
        <w:t>2.3. CNFs decoration with AuNPs</w:t>
      </w:r>
    </w:p>
    <w:p w14:paraId="472EBEB1" w14:textId="4D2FB62F" w:rsidR="006427DE" w:rsidRDefault="009A4033" w:rsidP="00D5225B">
      <w:pPr>
        <w:pStyle w:val="CETBodytext"/>
      </w:pPr>
      <w:r>
        <w:t>I</w:t>
      </w:r>
      <w:r w:rsidR="002805F8">
        <w:t xml:space="preserve">n order to </w:t>
      </w:r>
      <w:r w:rsidR="00867B6D">
        <w:t xml:space="preserve">synthesize </w:t>
      </w:r>
      <w:r w:rsidR="002805F8">
        <w:t>AuNPs on the surface of CNFs, the Turkevich method was deployed</w:t>
      </w:r>
      <w:r w:rsidR="00E350A7">
        <w:t xml:space="preserve"> </w:t>
      </w:r>
      <w:r w:rsidR="00A04705">
        <w:fldChar w:fldCharType="begin" w:fldLock="1"/>
      </w:r>
      <w:r w:rsidR="00A04705">
        <w:instrText>ADDIN CSL_CITATION {"citationItems":[{"id":"ITEM-1","itemData":{"DOI":"10.1039/DF9511100055","ISSN":"03669033","abstract":"After a preliminary survey with the electron microscope of various preparations of colloidal gold, a study was made of the process of nucleation and growth in gold colloids. It was shown that nucleating agents may be identified with reducing agents which form a mixed polymer with chlorauric ion before the reduction to the nucleus takes place. It was also shown that the law of growth is exponential. The average size, the deviation from the average size and the character of the particle size distribution curve are determined by the amount of gold, the nucleation process and the law of growth.","author":[{"dropping-particle":"","family":"Turkevich","given":"John","non-dropping-particle":"","parse-names":false,"suffix":""},{"dropping-particle":"","family":"Stevenson","given":"Peter Cooper","non-dropping-particle":"","parse-names":false,"suffix":""},{"dropping-particle":"","family":"Hillier","given":"James","non-dropping-particle":"","parse-names":false,"suffix":""}],"container-title":"Discussions of the Faraday Society","id":"ITEM-1","issue":"c","issued":{"date-parts":[["1951"]]},"page":"55-75","title":"A study of the nucleation and growth processes in the synthesis of colloidal gold","type":"article-journal","volume":"11"},"uris":["http://www.mendeley.com/documents/?uuid=6751d438-b15b-4f7d-999e-71bd5471c930"]}],"mendeley":{"formattedCitation":"(Turkevich et al., 1951)","plainTextFormattedCitation":"(Turkevich et al., 1951)","previouslyFormattedCitation":"(Turkevich et al., 1951)"},"properties":{"noteIndex":0},"schema":"https://github.com/citation-style-language/schema/raw/master/csl-citation.json"}</w:instrText>
      </w:r>
      <w:r w:rsidR="00A04705">
        <w:fldChar w:fldCharType="separate"/>
      </w:r>
      <w:r w:rsidR="00A04705" w:rsidRPr="00A04705">
        <w:rPr>
          <w:noProof/>
        </w:rPr>
        <w:t>(Turkevich et al., 1951)</w:t>
      </w:r>
      <w:r w:rsidR="00A04705">
        <w:fldChar w:fldCharType="end"/>
      </w:r>
      <w:r w:rsidR="002805F8">
        <w:t xml:space="preserve">. </w:t>
      </w:r>
      <w:r w:rsidR="001B7BED">
        <w:t>A</w:t>
      </w:r>
      <w:r w:rsidR="00864CC5">
        <w:t xml:space="preserve"> mixture of </w:t>
      </w:r>
      <w:r w:rsidR="00765EAC">
        <w:t>HAuCl</w:t>
      </w:r>
      <w:r w:rsidR="00765EAC" w:rsidRPr="005975C2">
        <w:rPr>
          <w:vertAlign w:val="subscript"/>
        </w:rPr>
        <w:t>4</w:t>
      </w:r>
      <w:r w:rsidR="00765EAC">
        <w:t xml:space="preserve"> </w:t>
      </w:r>
      <w:r w:rsidR="00E36189">
        <w:t>(</w:t>
      </w:r>
      <w:r w:rsidR="006753CD">
        <w:t>0.37 mmol.L</w:t>
      </w:r>
      <w:r w:rsidR="006753CD" w:rsidRPr="006753CD">
        <w:rPr>
          <w:vertAlign w:val="superscript"/>
        </w:rPr>
        <w:t>-1</w:t>
      </w:r>
      <w:r w:rsidR="00E36189">
        <w:t xml:space="preserve">) and CNFs </w:t>
      </w:r>
      <w:r w:rsidR="004C1137">
        <w:t xml:space="preserve">aqueous </w:t>
      </w:r>
      <w:r w:rsidR="00E36189">
        <w:t>suspension</w:t>
      </w:r>
      <w:r w:rsidR="00D70908">
        <w:t xml:space="preserve"> (5 wt%)</w:t>
      </w:r>
      <w:r w:rsidR="00E36189">
        <w:t xml:space="preserve"> </w:t>
      </w:r>
      <w:r w:rsidR="001C0826">
        <w:t xml:space="preserve">with the </w:t>
      </w:r>
      <w:r w:rsidR="000B6A5A">
        <w:t>ratio</w:t>
      </w:r>
      <w:r w:rsidR="00AB5221">
        <w:t xml:space="preserve"> of </w:t>
      </w:r>
      <w:r w:rsidR="00E10596">
        <w:t>1</w:t>
      </w:r>
      <w:r w:rsidR="00AB5221">
        <w:t>0:1</w:t>
      </w:r>
      <w:r w:rsidR="000B6A5A">
        <w:t xml:space="preserve"> </w:t>
      </w:r>
      <w:r w:rsidR="00E10596">
        <w:t xml:space="preserve">(v/v) </w:t>
      </w:r>
      <w:r w:rsidR="00E36189">
        <w:t>w</w:t>
      </w:r>
      <w:r w:rsidR="001B7BED">
        <w:t>as</w:t>
      </w:r>
      <w:r w:rsidR="00E36189">
        <w:t xml:space="preserve"> placed in a round-bottom fla</w:t>
      </w:r>
      <w:r w:rsidR="00A65512">
        <w:t>sk</w:t>
      </w:r>
      <w:r w:rsidR="00C870A9">
        <w:t>,</w:t>
      </w:r>
      <w:r w:rsidR="00362AE2">
        <w:t xml:space="preserve"> </w:t>
      </w:r>
      <w:r w:rsidR="00E36189">
        <w:t>which was connected to a reflux system</w:t>
      </w:r>
      <w:r w:rsidR="00C870A9">
        <w:t xml:space="preserve"> and heated</w:t>
      </w:r>
      <w:r w:rsidR="00362AE2">
        <w:t xml:space="preserve"> until</w:t>
      </w:r>
      <w:r w:rsidR="000B6A5A">
        <w:t xml:space="preserve"> boiling point</w:t>
      </w:r>
      <w:r w:rsidR="00362AE2">
        <w:t xml:space="preserve">. </w:t>
      </w:r>
      <w:r w:rsidR="001B7BED">
        <w:t>Then</w:t>
      </w:r>
      <w:r w:rsidR="00365E82">
        <w:t xml:space="preserve">, </w:t>
      </w:r>
      <w:r w:rsidR="001B7BED">
        <w:t>an</w:t>
      </w:r>
      <w:r w:rsidR="00B11F3E">
        <w:t xml:space="preserve"> aqueous solution of </w:t>
      </w:r>
      <w:r w:rsidR="003D534F">
        <w:t>NaCt</w:t>
      </w:r>
      <w:r w:rsidR="00B11F3E">
        <w:t xml:space="preserve"> (2.4 mmol.L</w:t>
      </w:r>
      <w:r w:rsidR="00B11F3E" w:rsidRPr="006753CD">
        <w:rPr>
          <w:vertAlign w:val="superscript"/>
        </w:rPr>
        <w:t>-1</w:t>
      </w:r>
      <w:r w:rsidR="00B11F3E">
        <w:t>)</w:t>
      </w:r>
      <w:r w:rsidR="00C01588">
        <w:t xml:space="preserve"> was added to the system.</w:t>
      </w:r>
      <w:r w:rsidR="00A718E2">
        <w:t xml:space="preserve"> After 40 min of reaction, the obtained suspension</w:t>
      </w:r>
      <w:r w:rsidR="00B855E2">
        <w:t xml:space="preserve"> (CNFs-AuNP)</w:t>
      </w:r>
      <w:r w:rsidR="00A718E2">
        <w:t xml:space="preserve"> </w:t>
      </w:r>
      <w:r w:rsidR="005A5905">
        <w:t xml:space="preserve">was transferred </w:t>
      </w:r>
      <w:r w:rsidR="002C7842">
        <w:t>to the glass flask,</w:t>
      </w:r>
      <w:r w:rsidR="005A5905">
        <w:t xml:space="preserve"> </w:t>
      </w:r>
      <w:r w:rsidR="002C7842">
        <w:t>stored</w:t>
      </w:r>
      <w:r w:rsidR="005A5905">
        <w:t xml:space="preserve"> in a fridge</w:t>
      </w:r>
      <w:r w:rsidR="003008AB">
        <w:t>, and preserv</w:t>
      </w:r>
      <w:r w:rsidR="002C7842">
        <w:t>ed the light</w:t>
      </w:r>
      <w:r w:rsidR="005A5905">
        <w:t>.</w:t>
      </w:r>
    </w:p>
    <w:p w14:paraId="47058636" w14:textId="77777777" w:rsidR="00B84FB4" w:rsidRDefault="00B84FB4" w:rsidP="00D5225B">
      <w:pPr>
        <w:pStyle w:val="CETBodytext"/>
      </w:pPr>
    </w:p>
    <w:p w14:paraId="0A9FA09E" w14:textId="51A855FC" w:rsidR="009A4033" w:rsidRDefault="009A4033" w:rsidP="009A4033">
      <w:pPr>
        <w:pStyle w:val="CETHeadingxx"/>
      </w:pPr>
      <w:r>
        <w:t xml:space="preserve">2.4. </w:t>
      </w:r>
      <w:r w:rsidR="00C30E6D">
        <w:t>HMIs Detection</w:t>
      </w:r>
    </w:p>
    <w:p w14:paraId="24173000" w14:textId="5C129FC3" w:rsidR="000603B7" w:rsidRDefault="005F5B7F" w:rsidP="008516F4">
      <w:pPr>
        <w:pStyle w:val="CETHeadingxx"/>
        <w:jc w:val="both"/>
        <w:rPr>
          <w:rFonts w:cs="Arial"/>
          <w:b w:val="0"/>
          <w:szCs w:val="18"/>
        </w:rPr>
      </w:pPr>
      <w:r w:rsidRPr="005F5B7F">
        <w:rPr>
          <w:b w:val="0"/>
        </w:rPr>
        <w:t>The</w:t>
      </w:r>
      <w:r w:rsidR="00B2144F">
        <w:rPr>
          <w:b w:val="0"/>
        </w:rPr>
        <w:t xml:space="preserve"> obtained</w:t>
      </w:r>
      <w:r w:rsidRPr="005F5B7F">
        <w:rPr>
          <w:b w:val="0"/>
        </w:rPr>
        <w:t xml:space="preserve"> suspension </w:t>
      </w:r>
      <w:r>
        <w:rPr>
          <w:b w:val="0"/>
        </w:rPr>
        <w:t xml:space="preserve">in the previous step was </w:t>
      </w:r>
      <w:r w:rsidR="00EB3236">
        <w:rPr>
          <w:b w:val="0"/>
        </w:rPr>
        <w:t xml:space="preserve">used </w:t>
      </w:r>
      <w:r w:rsidR="00EB3236" w:rsidRPr="00EB3236">
        <w:rPr>
          <w:b w:val="0"/>
        </w:rPr>
        <w:t xml:space="preserve">as </w:t>
      </w:r>
      <w:r w:rsidR="00EB3236" w:rsidRPr="00EB3236">
        <w:rPr>
          <w:rStyle w:val="CETBodytextCarattere"/>
          <w:b w:val="0"/>
        </w:rPr>
        <w:t>a sensor for detecting</w:t>
      </w:r>
      <w:r w:rsidR="00EB3236" w:rsidRPr="00EB3236">
        <w:rPr>
          <w:b w:val="0"/>
        </w:rPr>
        <w:t xml:space="preserve"> </w:t>
      </w:r>
      <w:r w:rsidR="00EB3236" w:rsidRPr="00EB3236">
        <w:rPr>
          <w:rFonts w:cs="Arial"/>
          <w:b w:val="0"/>
          <w:szCs w:val="18"/>
        </w:rPr>
        <w:t>Cd</w:t>
      </w:r>
      <w:r w:rsidR="00EB3236" w:rsidRPr="00EB3236">
        <w:rPr>
          <w:rFonts w:cs="Arial"/>
          <w:b w:val="0"/>
          <w:szCs w:val="18"/>
          <w:vertAlign w:val="superscript"/>
        </w:rPr>
        <w:t>2+</w:t>
      </w:r>
      <w:r w:rsidR="00EB3236" w:rsidRPr="00EB3236">
        <w:rPr>
          <w:rFonts w:cs="Arial"/>
          <w:b w:val="0"/>
          <w:szCs w:val="18"/>
        </w:rPr>
        <w:t>, Pb</w:t>
      </w:r>
      <w:r w:rsidR="00EB3236" w:rsidRPr="00EB3236">
        <w:rPr>
          <w:rFonts w:cs="Arial"/>
          <w:b w:val="0"/>
          <w:szCs w:val="18"/>
          <w:vertAlign w:val="superscript"/>
        </w:rPr>
        <w:t>2+</w:t>
      </w:r>
      <w:r w:rsidR="00EB3236" w:rsidRPr="00EB3236">
        <w:rPr>
          <w:rFonts w:cs="Arial"/>
          <w:b w:val="0"/>
          <w:szCs w:val="18"/>
        </w:rPr>
        <w:t>, Al</w:t>
      </w:r>
      <w:r w:rsidR="00EB3236" w:rsidRPr="00EB3236">
        <w:rPr>
          <w:rFonts w:cs="Arial"/>
          <w:b w:val="0"/>
          <w:szCs w:val="18"/>
          <w:vertAlign w:val="superscript"/>
        </w:rPr>
        <w:t>3+</w:t>
      </w:r>
      <w:r w:rsidR="00EB3236" w:rsidRPr="00EB3236">
        <w:rPr>
          <w:rFonts w:cs="Arial"/>
          <w:b w:val="0"/>
          <w:szCs w:val="18"/>
        </w:rPr>
        <w:t>, and Cu</w:t>
      </w:r>
      <w:r w:rsidR="00EB3236" w:rsidRPr="00EB3236">
        <w:rPr>
          <w:rFonts w:cs="Arial"/>
          <w:b w:val="0"/>
          <w:szCs w:val="18"/>
          <w:vertAlign w:val="superscript"/>
        </w:rPr>
        <w:t>2+</w:t>
      </w:r>
      <w:r w:rsidR="00733CB1">
        <w:rPr>
          <w:rFonts w:cs="Arial"/>
          <w:b w:val="0"/>
          <w:szCs w:val="18"/>
        </w:rPr>
        <w:t xml:space="preserve"> </w:t>
      </w:r>
      <w:r w:rsidR="00532835">
        <w:rPr>
          <w:rFonts w:cs="Arial"/>
          <w:b w:val="0"/>
          <w:szCs w:val="18"/>
        </w:rPr>
        <w:t>in the</w:t>
      </w:r>
      <w:r w:rsidR="000C16B7">
        <w:rPr>
          <w:rFonts w:cs="Arial"/>
          <w:b w:val="0"/>
          <w:szCs w:val="18"/>
        </w:rPr>
        <w:t xml:space="preserve"> separate</w:t>
      </w:r>
      <w:r w:rsidR="00532835">
        <w:rPr>
          <w:rFonts w:cs="Arial"/>
          <w:b w:val="0"/>
          <w:szCs w:val="18"/>
        </w:rPr>
        <w:t xml:space="preserve"> aqueous solution</w:t>
      </w:r>
      <w:r w:rsidR="000C16B7">
        <w:rPr>
          <w:rFonts w:cs="Arial"/>
          <w:b w:val="0"/>
          <w:szCs w:val="18"/>
        </w:rPr>
        <w:t>s</w:t>
      </w:r>
      <w:r w:rsidR="000603B7">
        <w:rPr>
          <w:rFonts w:cs="Arial"/>
          <w:b w:val="0"/>
          <w:szCs w:val="18"/>
        </w:rPr>
        <w:t xml:space="preserve"> </w:t>
      </w:r>
      <w:r w:rsidR="000603B7" w:rsidRPr="000603B7">
        <w:rPr>
          <w:rStyle w:val="CETBodytextCarattere"/>
          <w:b w:val="0"/>
        </w:rPr>
        <w:t>of</w:t>
      </w:r>
      <w:r w:rsidR="00532835" w:rsidRPr="000603B7">
        <w:rPr>
          <w:rStyle w:val="CETBodytextCarattere"/>
          <w:b w:val="0"/>
        </w:rPr>
        <w:t xml:space="preserve"> </w:t>
      </w:r>
      <w:r w:rsidR="000603B7" w:rsidRPr="000603B7">
        <w:rPr>
          <w:rStyle w:val="CETBodytextCarattere"/>
          <w:b w:val="0"/>
        </w:rPr>
        <w:t>Pb(NO</w:t>
      </w:r>
      <w:r w:rsidR="000603B7" w:rsidRPr="000603B7">
        <w:rPr>
          <w:rStyle w:val="CETBodytextCarattere"/>
          <w:b w:val="0"/>
          <w:vertAlign w:val="subscript"/>
        </w:rPr>
        <w:t>3</w:t>
      </w:r>
      <w:r w:rsidR="000603B7" w:rsidRPr="000603B7">
        <w:rPr>
          <w:rStyle w:val="CETBodytextCarattere"/>
          <w:b w:val="0"/>
        </w:rPr>
        <w:t>)</w:t>
      </w:r>
      <w:r w:rsidR="000603B7" w:rsidRPr="000603B7">
        <w:rPr>
          <w:rStyle w:val="CETBodytextCarattere"/>
          <w:b w:val="0"/>
          <w:vertAlign w:val="subscript"/>
        </w:rPr>
        <w:t>2</w:t>
      </w:r>
      <w:r w:rsidR="000603B7" w:rsidRPr="000603B7">
        <w:rPr>
          <w:rStyle w:val="CETBodytextCarattere"/>
          <w:b w:val="0"/>
        </w:rPr>
        <w:t>, Cd(NO</w:t>
      </w:r>
      <w:r w:rsidR="000603B7" w:rsidRPr="000603B7">
        <w:rPr>
          <w:rStyle w:val="CETBodytextCarattere"/>
          <w:b w:val="0"/>
          <w:vertAlign w:val="subscript"/>
        </w:rPr>
        <w:t>3</w:t>
      </w:r>
      <w:r w:rsidR="000603B7" w:rsidRPr="000603B7">
        <w:rPr>
          <w:rStyle w:val="CETBodytextCarattere"/>
          <w:b w:val="0"/>
        </w:rPr>
        <w:t>)</w:t>
      </w:r>
      <w:r w:rsidR="000603B7" w:rsidRPr="000603B7">
        <w:rPr>
          <w:rStyle w:val="CETBodytextCarattere"/>
          <w:b w:val="0"/>
          <w:vertAlign w:val="subscript"/>
        </w:rPr>
        <w:t>2</w:t>
      </w:r>
      <w:r w:rsidR="000603B7" w:rsidRPr="000603B7">
        <w:rPr>
          <w:rStyle w:val="CETBodytextCarattere"/>
          <w:b w:val="0"/>
        </w:rPr>
        <w:t>, AlCl</w:t>
      </w:r>
      <w:r w:rsidR="000603B7" w:rsidRPr="000603B7">
        <w:rPr>
          <w:rStyle w:val="CETBodytextCarattere"/>
          <w:b w:val="0"/>
          <w:vertAlign w:val="subscript"/>
        </w:rPr>
        <w:t>3</w:t>
      </w:r>
      <w:r w:rsidR="000603B7" w:rsidRPr="000603B7">
        <w:rPr>
          <w:rStyle w:val="CETBodytextCarattere"/>
          <w:b w:val="0"/>
        </w:rPr>
        <w:t>,</w:t>
      </w:r>
      <w:r w:rsidR="000603B7">
        <w:rPr>
          <w:rStyle w:val="CETBodytextCarattere"/>
          <w:b w:val="0"/>
        </w:rPr>
        <w:t xml:space="preserve"> and</w:t>
      </w:r>
      <w:r w:rsidR="000603B7" w:rsidRPr="000603B7">
        <w:rPr>
          <w:rStyle w:val="CETBodytextCarattere"/>
          <w:b w:val="0"/>
        </w:rPr>
        <w:t xml:space="preserve"> CuCl</w:t>
      </w:r>
      <w:r w:rsidR="000603B7" w:rsidRPr="000603B7">
        <w:rPr>
          <w:rStyle w:val="CETBodytextCarattere"/>
          <w:b w:val="0"/>
          <w:vertAlign w:val="subscript"/>
        </w:rPr>
        <w:t>2</w:t>
      </w:r>
      <w:r w:rsidR="000603B7">
        <w:rPr>
          <w:rFonts w:asciiTheme="majorBidi" w:hAnsiTheme="majorBidi" w:cstheme="majorBidi"/>
          <w:sz w:val="24"/>
          <w:szCs w:val="24"/>
          <w:vertAlign w:val="subscript"/>
        </w:rPr>
        <w:t xml:space="preserve"> </w:t>
      </w:r>
      <w:r w:rsidR="00733CB1">
        <w:rPr>
          <w:rFonts w:cs="Arial"/>
          <w:b w:val="0"/>
          <w:szCs w:val="18"/>
        </w:rPr>
        <w:t xml:space="preserve">with the </w:t>
      </w:r>
      <w:r w:rsidR="00532835">
        <w:rPr>
          <w:rFonts w:cs="Arial"/>
          <w:b w:val="0"/>
          <w:szCs w:val="18"/>
        </w:rPr>
        <w:t>concentration of 600</w:t>
      </w:r>
      <w:r w:rsidR="006C20F7">
        <w:rPr>
          <w:rFonts w:cs="Arial"/>
          <w:b w:val="0"/>
          <w:szCs w:val="18"/>
        </w:rPr>
        <w:t xml:space="preserve"> </w:t>
      </w:r>
      <w:r w:rsidR="00733CB1">
        <w:rPr>
          <w:rFonts w:cs="Arial"/>
          <w:b w:val="0"/>
          <w:szCs w:val="18"/>
        </w:rPr>
        <w:t>nM</w:t>
      </w:r>
      <w:r w:rsidR="000603B7">
        <w:rPr>
          <w:rFonts w:cs="Arial"/>
          <w:b w:val="0"/>
          <w:szCs w:val="18"/>
        </w:rPr>
        <w:t xml:space="preserve">, </w:t>
      </w:r>
      <w:r w:rsidR="000603B7">
        <w:rPr>
          <w:rFonts w:cs="Arial"/>
          <w:b w:val="0"/>
          <w:szCs w:val="18"/>
        </w:rPr>
        <w:lastRenderedPageBreak/>
        <w:t>respectively</w:t>
      </w:r>
      <w:r w:rsidR="00EB3236" w:rsidRPr="00EB3236">
        <w:rPr>
          <w:b w:val="0"/>
        </w:rPr>
        <w:t>. For this purpose,</w:t>
      </w:r>
      <w:r w:rsidR="00733CB1">
        <w:rPr>
          <w:b w:val="0"/>
        </w:rPr>
        <w:t xml:space="preserve"> </w:t>
      </w:r>
      <w:r w:rsidR="000C16B7">
        <w:rPr>
          <w:b w:val="0"/>
        </w:rPr>
        <w:t>the sensing suspension was</w:t>
      </w:r>
      <w:r w:rsidR="00610C93">
        <w:rPr>
          <w:b w:val="0"/>
        </w:rPr>
        <w:t xml:space="preserve"> combined with </w:t>
      </w:r>
      <w:r w:rsidR="00DC2E92">
        <w:rPr>
          <w:b w:val="0"/>
        </w:rPr>
        <w:t xml:space="preserve">each </w:t>
      </w:r>
      <w:r w:rsidR="00DC2E92">
        <w:rPr>
          <w:rFonts w:cs="Arial"/>
          <w:b w:val="0"/>
          <w:szCs w:val="18"/>
        </w:rPr>
        <w:t>aqueous solution</w:t>
      </w:r>
      <w:r w:rsidR="000C16B7">
        <w:rPr>
          <w:rFonts w:cs="Arial"/>
          <w:b w:val="0"/>
          <w:szCs w:val="18"/>
        </w:rPr>
        <w:t xml:space="preserve"> of HMIs</w:t>
      </w:r>
      <w:r w:rsidR="00610C93">
        <w:rPr>
          <w:rFonts w:cs="Arial"/>
          <w:b w:val="0"/>
          <w:szCs w:val="18"/>
        </w:rPr>
        <w:t xml:space="preserve"> with the ratio of 4:1 </w:t>
      </w:r>
      <w:r w:rsidR="00A65512">
        <w:rPr>
          <w:rFonts w:cs="Arial"/>
          <w:b w:val="0"/>
          <w:szCs w:val="18"/>
        </w:rPr>
        <w:t xml:space="preserve">(v/v) </w:t>
      </w:r>
      <w:r w:rsidR="00610C93">
        <w:rPr>
          <w:rFonts w:cs="Arial"/>
          <w:b w:val="0"/>
          <w:szCs w:val="18"/>
        </w:rPr>
        <w:t>and stirred for 30 min.</w:t>
      </w:r>
    </w:p>
    <w:p w14:paraId="19ECB44A" w14:textId="77777777" w:rsidR="00B84FB4" w:rsidRPr="000603B7" w:rsidRDefault="00B84FB4" w:rsidP="008516F4">
      <w:pPr>
        <w:pStyle w:val="CETHeadingxx"/>
        <w:jc w:val="both"/>
        <w:rPr>
          <w:rFonts w:cs="Arial"/>
          <w:b w:val="0"/>
          <w:szCs w:val="18"/>
        </w:rPr>
      </w:pPr>
    </w:p>
    <w:p w14:paraId="143B37BC" w14:textId="3687EFB8" w:rsidR="00242F54" w:rsidRDefault="00242F54" w:rsidP="009A4033">
      <w:pPr>
        <w:pStyle w:val="CETHeadingxx"/>
      </w:pPr>
      <w:r>
        <w:t>2.5. Characterization</w:t>
      </w:r>
    </w:p>
    <w:p w14:paraId="18044335" w14:textId="77777777" w:rsidR="00B84FB4" w:rsidRDefault="00B84FB4" w:rsidP="009A4033">
      <w:pPr>
        <w:pStyle w:val="CETHeadingxx"/>
      </w:pPr>
    </w:p>
    <w:p w14:paraId="18D32AEA" w14:textId="3E6A0C02" w:rsidR="00242F54" w:rsidRDefault="00242F54" w:rsidP="009A4033">
      <w:pPr>
        <w:pStyle w:val="CETHeadingxx"/>
      </w:pPr>
      <w:r>
        <w:t xml:space="preserve">2.5.1. </w:t>
      </w:r>
      <w:r w:rsidR="00780109">
        <w:t>Electron Microscopy</w:t>
      </w:r>
    </w:p>
    <w:p w14:paraId="055B809F" w14:textId="759B88A9" w:rsidR="00F33DB0" w:rsidRDefault="004C1879" w:rsidP="00F33DB0">
      <w:pPr>
        <w:pStyle w:val="CETBodytext"/>
      </w:pPr>
      <w:r>
        <w:t>T</w:t>
      </w:r>
      <w:r w:rsidR="00F33DB0">
        <w:t>he morphology of the bleached cellulose and CNFs</w:t>
      </w:r>
      <w:r>
        <w:t xml:space="preserve"> was investigated by means of</w:t>
      </w:r>
      <w:r w:rsidR="001B7BED">
        <w:t xml:space="preserve"> E</w:t>
      </w:r>
      <w:r w:rsidR="00CD2C8C">
        <w:t xml:space="preserve">lectron </w:t>
      </w:r>
      <w:r w:rsidR="001B7BED">
        <w:t>M</w:t>
      </w:r>
      <w:r w:rsidR="00CD2C8C">
        <w:t>icroscop</w:t>
      </w:r>
      <w:r w:rsidR="001B7BED">
        <w:t>y</w:t>
      </w:r>
      <w:r w:rsidR="00197145">
        <w:t xml:space="preserve"> </w:t>
      </w:r>
      <w:r w:rsidR="00CD2C8C">
        <w:t>(</w:t>
      </w:r>
      <w:r w:rsidR="00197145">
        <w:t>Tescan Mira-3XMU</w:t>
      </w:r>
      <w:r w:rsidR="00CD2C8C">
        <w:t>)</w:t>
      </w:r>
      <w:r w:rsidR="00F33DB0">
        <w:t xml:space="preserve">. </w:t>
      </w:r>
      <w:r w:rsidR="00436CF8">
        <w:t xml:space="preserve">For this analysis, </w:t>
      </w:r>
      <w:r w:rsidR="000C0ADB">
        <w:t xml:space="preserve">two drops of </w:t>
      </w:r>
      <w:r w:rsidR="00436CF8">
        <w:t xml:space="preserve">the </w:t>
      </w:r>
      <w:r w:rsidR="000C0ADB">
        <w:t xml:space="preserve">diluted suspension of the </w:t>
      </w:r>
      <w:r w:rsidR="00436CF8">
        <w:t>samples were</w:t>
      </w:r>
      <w:r w:rsidR="000C0ADB">
        <w:t xml:space="preserve"> </w:t>
      </w:r>
      <w:r>
        <w:t xml:space="preserve">casted </w:t>
      </w:r>
      <w:r w:rsidR="000C0ADB">
        <w:t>on the</w:t>
      </w:r>
      <w:r w:rsidR="00EB322A">
        <w:t xml:space="preserve"> glass substrate and</w:t>
      </w:r>
      <w:r w:rsidR="007B1443">
        <w:t xml:space="preserve"> </w:t>
      </w:r>
      <w:r w:rsidR="00EB322A">
        <w:t>dehydrated.</w:t>
      </w:r>
      <w:r w:rsidR="00C314A9">
        <w:t xml:space="preserve"> Then</w:t>
      </w:r>
      <w:r w:rsidR="00EB322A">
        <w:t>,</w:t>
      </w:r>
      <w:r w:rsidR="000C0ADB">
        <w:t xml:space="preserve"> </w:t>
      </w:r>
      <w:r w:rsidR="00BA7F81">
        <w:t>the</w:t>
      </w:r>
      <w:r w:rsidR="007B1443">
        <w:t xml:space="preserve"> samples</w:t>
      </w:r>
      <w:r w:rsidR="00BA7F81">
        <w:t xml:space="preserve"> were</w:t>
      </w:r>
      <w:r w:rsidR="00436CF8">
        <w:t xml:space="preserve"> </w:t>
      </w:r>
      <w:r w:rsidR="009E1E9B">
        <w:t>sputtered by gold an</w:t>
      </w:r>
      <w:r w:rsidR="00BF3055">
        <w:t>d</w:t>
      </w:r>
      <w:r w:rsidR="009E1E9B">
        <w:t xml:space="preserve"> scanned </w:t>
      </w:r>
      <w:r w:rsidR="00197145">
        <w:t>by using</w:t>
      </w:r>
      <w:r w:rsidR="009E1E9B">
        <w:t xml:space="preserve"> </w:t>
      </w:r>
      <w:r w:rsidR="00BF3055">
        <w:t xml:space="preserve">the </w:t>
      </w:r>
      <w:r w:rsidR="00197145">
        <w:t xml:space="preserve">scanning </w:t>
      </w:r>
      <w:r w:rsidR="00197145" w:rsidRPr="0076255D">
        <w:t>electron microscopy (SEM)</w:t>
      </w:r>
      <w:r w:rsidR="00197145">
        <w:t xml:space="preserve"> and</w:t>
      </w:r>
      <w:r w:rsidR="00197145" w:rsidRPr="0076255D">
        <w:t xml:space="preserve"> the field emission scanning electron microscopy (FESEM)</w:t>
      </w:r>
      <w:r w:rsidR="006E63FD">
        <w:t>. The</w:t>
      </w:r>
      <w:r w:rsidR="00BD5753">
        <w:t xml:space="preserve"> images were captured by SEM and FESEM with</w:t>
      </w:r>
      <w:r w:rsidR="00197145">
        <w:t xml:space="preserve"> </w:t>
      </w:r>
      <w:r w:rsidR="00114938">
        <w:t xml:space="preserve">the </w:t>
      </w:r>
      <w:r w:rsidR="00197145">
        <w:t xml:space="preserve">resolutions of 100 </w:t>
      </w:r>
      <w:r w:rsidR="00197145">
        <w:rPr>
          <w:rFonts w:cs="Arial"/>
        </w:rPr>
        <w:t>µ</w:t>
      </w:r>
      <w:r w:rsidR="00197145">
        <w:t>m and 500</w:t>
      </w:r>
      <w:r w:rsidR="00BF3055">
        <w:t xml:space="preserve"> </w:t>
      </w:r>
      <w:r w:rsidR="00197145">
        <w:t xml:space="preserve">nm, at </w:t>
      </w:r>
      <w:r w:rsidR="00BF3055">
        <w:t>24 and 3 kV, respectively.</w:t>
      </w:r>
    </w:p>
    <w:p w14:paraId="1E2B0FC4" w14:textId="77777777" w:rsidR="00B84FB4" w:rsidRDefault="00B84FB4" w:rsidP="00F33DB0">
      <w:pPr>
        <w:pStyle w:val="CETBodytext"/>
      </w:pPr>
    </w:p>
    <w:p w14:paraId="7B4CE13F" w14:textId="0E046FE1" w:rsidR="00780109" w:rsidRDefault="00780109" w:rsidP="009A4033">
      <w:pPr>
        <w:pStyle w:val="CETHeadingxx"/>
      </w:pPr>
      <w:r>
        <w:t xml:space="preserve">2.5.2. </w:t>
      </w:r>
      <w:r w:rsidR="00AD4D12">
        <w:t>Atomic Force M</w:t>
      </w:r>
      <w:r w:rsidR="00AD4D12" w:rsidRPr="0076255D">
        <w:t>icroscopy</w:t>
      </w:r>
      <w:r w:rsidR="00AD4D12">
        <w:t xml:space="preserve"> </w:t>
      </w:r>
      <w:r w:rsidR="001B7BED">
        <w:t>(</w:t>
      </w:r>
      <w:r>
        <w:t>AFM</w:t>
      </w:r>
      <w:r w:rsidR="001B7BED">
        <w:t>)</w:t>
      </w:r>
    </w:p>
    <w:p w14:paraId="75D283F0" w14:textId="25B9BBB5" w:rsidR="009235C9" w:rsidRDefault="00E81234" w:rsidP="009235C9">
      <w:pPr>
        <w:pStyle w:val="CETBodytext"/>
      </w:pPr>
      <w:r>
        <w:t>In order to measure t</w:t>
      </w:r>
      <w:r w:rsidR="003F423A">
        <w:t>he size of the CNFs</w:t>
      </w:r>
      <w:r w:rsidR="00B41319">
        <w:t xml:space="preserve">, </w:t>
      </w:r>
      <w:r w:rsidR="00253E7D">
        <w:t xml:space="preserve">one drop of the diluted </w:t>
      </w:r>
      <w:r w:rsidR="00253E7D" w:rsidRPr="00E80081">
        <w:t>aqueous suspension</w:t>
      </w:r>
      <w:r w:rsidR="00253E7D">
        <w:t xml:space="preserve"> of </w:t>
      </w:r>
      <w:r w:rsidR="00B1169F">
        <w:t>nanofibers</w:t>
      </w:r>
      <w:r w:rsidR="00253E7D">
        <w:t xml:space="preserve"> </w:t>
      </w:r>
      <w:r w:rsidR="002A33DA">
        <w:t>was casted</w:t>
      </w:r>
      <w:r w:rsidR="002A33DA" w:rsidRPr="00E80081">
        <w:t xml:space="preserve"> on the mica substrate</w:t>
      </w:r>
      <w:r w:rsidR="00DA7B56">
        <w:t>. The prepared sample</w:t>
      </w:r>
      <w:r w:rsidR="002A33DA">
        <w:t xml:space="preserve"> s</w:t>
      </w:r>
      <w:r w:rsidR="002A33DA" w:rsidRPr="00E80081">
        <w:t>ubsequently scanned by</w:t>
      </w:r>
      <w:r w:rsidR="002A33DA">
        <w:t xml:space="preserve"> using</w:t>
      </w:r>
      <w:r w:rsidR="00824AD6">
        <w:t xml:space="preserve"> </w:t>
      </w:r>
      <w:r w:rsidR="00312191">
        <w:t>AFM</w:t>
      </w:r>
      <w:r w:rsidR="00420278">
        <w:t xml:space="preserve"> </w:t>
      </w:r>
      <w:r w:rsidR="00312191">
        <w:t>(</w:t>
      </w:r>
      <w:r w:rsidR="009235C9" w:rsidRPr="00E80081">
        <w:t xml:space="preserve">Multimode </w:t>
      </w:r>
      <w:r w:rsidR="00312191">
        <w:t>Nanoscope IIIa</w:t>
      </w:r>
      <w:r w:rsidR="009235C9" w:rsidRPr="00E80081">
        <w:t>™ (Digital Instruments)</w:t>
      </w:r>
      <w:r w:rsidR="00312191">
        <w:t>)</w:t>
      </w:r>
      <w:r w:rsidR="00954A4C">
        <w:t xml:space="preserve"> </w:t>
      </w:r>
      <w:r w:rsidR="00420278">
        <w:t xml:space="preserve">in the scale of 600 nm </w:t>
      </w:r>
      <w:r w:rsidR="00471AA8">
        <w:t xml:space="preserve">with 300 kHz resonance frequency </w:t>
      </w:r>
      <w:r w:rsidR="009235C9">
        <w:t xml:space="preserve">in a tapping mode. </w:t>
      </w:r>
    </w:p>
    <w:p w14:paraId="72D90D94" w14:textId="77777777" w:rsidR="00B84FB4" w:rsidRDefault="00B84FB4" w:rsidP="009235C9">
      <w:pPr>
        <w:pStyle w:val="CETBodytext"/>
      </w:pPr>
    </w:p>
    <w:p w14:paraId="36A2148B" w14:textId="457E033F" w:rsidR="009944CF" w:rsidRPr="001F2594" w:rsidRDefault="009944CF" w:rsidP="009944CF">
      <w:pPr>
        <w:pStyle w:val="CETHeadingxx"/>
      </w:pPr>
      <w:r>
        <w:t xml:space="preserve">2.5.3. </w:t>
      </w:r>
      <w:r w:rsidR="00B86BA5">
        <w:t>Ultraviolet-visible S</w:t>
      </w:r>
      <w:r w:rsidR="00B86BA5" w:rsidRPr="0076255D">
        <w:t>pectrophotometry</w:t>
      </w:r>
      <w:r w:rsidR="00B86BA5">
        <w:t xml:space="preserve"> </w:t>
      </w:r>
      <w:r w:rsidR="001B7BED">
        <w:t>(</w:t>
      </w:r>
      <w:r>
        <w:t>UV</w:t>
      </w:r>
      <w:r w:rsidR="006E4107">
        <w:t>-VIS</w:t>
      </w:r>
      <w:r w:rsidR="001B7BED">
        <w:t>)</w:t>
      </w:r>
    </w:p>
    <w:p w14:paraId="79E9959E" w14:textId="49A2DD04" w:rsidR="006427DE" w:rsidRDefault="001B7BED" w:rsidP="00CF5A6B">
      <w:pPr>
        <w:pStyle w:val="CETBodytext"/>
      </w:pPr>
      <w:r>
        <w:t xml:space="preserve">A UV </w:t>
      </w:r>
      <w:r w:rsidR="00F40A96">
        <w:t>spectrophotometer</w:t>
      </w:r>
      <w:r w:rsidR="00D83166">
        <w:t xml:space="preserve"> (Jasco V-630)</w:t>
      </w:r>
      <w:r w:rsidR="00F40A96">
        <w:t xml:space="preserve"> was</w:t>
      </w:r>
      <w:r w:rsidR="002B6C0D">
        <w:t xml:space="preserve"> used for </w:t>
      </w:r>
      <w:r w:rsidR="002B6C0D" w:rsidRPr="00303137">
        <w:t>collecting</w:t>
      </w:r>
      <w:r w:rsidR="00F40A96" w:rsidRPr="00303137">
        <w:t xml:space="preserve"> </w:t>
      </w:r>
      <w:r w:rsidR="002B6C0D" w:rsidRPr="00303137">
        <w:t xml:space="preserve">the </w:t>
      </w:r>
      <w:r w:rsidR="00F40A96" w:rsidRPr="00303137">
        <w:t>UV-VIS</w:t>
      </w:r>
      <w:r w:rsidR="002B6C0D" w:rsidRPr="00303137">
        <w:t xml:space="preserve"> absorption</w:t>
      </w:r>
      <w:r w:rsidR="00B855E2" w:rsidRPr="00303137">
        <w:t xml:space="preserve"> spectra of </w:t>
      </w:r>
      <w:r w:rsidR="00946400" w:rsidRPr="00303137">
        <w:t>CNFs-AuNP</w:t>
      </w:r>
      <w:r w:rsidR="00957C9E">
        <w:t>s</w:t>
      </w:r>
      <w:r w:rsidR="00946400" w:rsidRPr="00303137">
        <w:t xml:space="preserve"> before and after being in exposure to </w:t>
      </w:r>
      <w:r w:rsidR="003A0465" w:rsidRPr="00303137">
        <w:t>HMIs</w:t>
      </w:r>
      <w:r w:rsidR="00B855E2" w:rsidRPr="00303137">
        <w:t>.</w:t>
      </w:r>
      <w:r w:rsidR="00682D70" w:rsidRPr="00303137">
        <w:t xml:space="preserve"> For this purpose,</w:t>
      </w:r>
      <w:r w:rsidR="00C44952" w:rsidRPr="00303137">
        <w:t xml:space="preserve"> </w:t>
      </w:r>
      <w:r w:rsidR="00BD5BA8" w:rsidRPr="00303137">
        <w:t xml:space="preserve">all the </w:t>
      </w:r>
      <w:r w:rsidR="00F131C2" w:rsidRPr="00303137">
        <w:t>specimens</w:t>
      </w:r>
      <w:r w:rsidR="00BD5BA8" w:rsidRPr="00303137">
        <w:t xml:space="preserve"> </w:t>
      </w:r>
      <w:r w:rsidR="000F0F75" w:rsidRPr="00303137">
        <w:t xml:space="preserve">and ultrapure water (as a blank) </w:t>
      </w:r>
      <w:r w:rsidR="00BD5BA8" w:rsidRPr="00303137">
        <w:t xml:space="preserve">were </w:t>
      </w:r>
      <w:r w:rsidR="00F131C2" w:rsidRPr="00303137">
        <w:t xml:space="preserve">put in the optical path </w:t>
      </w:r>
      <w:r w:rsidR="00B4158E" w:rsidRPr="00303137">
        <w:t xml:space="preserve">and the analysis were done at </w:t>
      </w:r>
      <w:r w:rsidR="00B4158E" w:rsidRPr="00303137">
        <w:rPr>
          <w:rFonts w:eastAsiaTheme="minorHAnsi"/>
        </w:rPr>
        <w:t>room temperature</w:t>
      </w:r>
      <w:r w:rsidR="00D1401D">
        <w:rPr>
          <w:rFonts w:eastAsiaTheme="minorHAnsi"/>
        </w:rPr>
        <w:t xml:space="preserve"> in a range of 400-650 nm wavelength</w:t>
      </w:r>
      <w:r w:rsidR="00B4158E" w:rsidRPr="00303137">
        <w:t>.</w:t>
      </w:r>
    </w:p>
    <w:p w14:paraId="6A739A2F" w14:textId="77777777" w:rsidR="00B84FB4" w:rsidRDefault="00B84FB4" w:rsidP="00CF5A6B">
      <w:pPr>
        <w:pStyle w:val="CETBodytext"/>
      </w:pPr>
    </w:p>
    <w:p w14:paraId="2A9A6B18" w14:textId="58881DBB" w:rsidR="00A93C2C" w:rsidRDefault="00A93C2C" w:rsidP="00A93C2C">
      <w:pPr>
        <w:pStyle w:val="CETHeading1"/>
        <w:rPr>
          <w:shd w:val="clear" w:color="auto" w:fill="FFFFFF"/>
        </w:rPr>
      </w:pPr>
      <w:r>
        <w:rPr>
          <w:shd w:val="clear" w:color="auto" w:fill="FFFFFF"/>
        </w:rPr>
        <w:t>Results and discussion</w:t>
      </w:r>
    </w:p>
    <w:p w14:paraId="78E964B9" w14:textId="5FC24713" w:rsidR="00A93C2C" w:rsidRDefault="004761DE" w:rsidP="00A93C2C">
      <w:pPr>
        <w:pStyle w:val="CETBodytext"/>
      </w:pPr>
      <w:r>
        <w:t>The morpholog</w:t>
      </w:r>
      <w:r w:rsidR="004F64AD">
        <w:t>y</w:t>
      </w:r>
      <w:r w:rsidR="00756497">
        <w:t xml:space="preserve"> </w:t>
      </w:r>
      <w:r w:rsidR="00131FA8">
        <w:t xml:space="preserve">of </w:t>
      </w:r>
      <w:r w:rsidR="00240396">
        <w:t xml:space="preserve">the </w:t>
      </w:r>
      <w:r w:rsidR="00756497">
        <w:t xml:space="preserve">bleached cellulose pulp and </w:t>
      </w:r>
      <w:r w:rsidR="00240396">
        <w:t>isolat</w:t>
      </w:r>
      <w:r w:rsidR="00131FA8">
        <w:t xml:space="preserve">ed </w:t>
      </w:r>
      <w:r>
        <w:t xml:space="preserve">CNFs are shown in </w:t>
      </w:r>
      <w:r w:rsidR="006D0B3F">
        <w:t>F</w:t>
      </w:r>
      <w:r>
        <w:t>ig</w:t>
      </w:r>
      <w:r w:rsidR="005C0681">
        <w:t>ure</w:t>
      </w:r>
      <w:r>
        <w:t xml:space="preserve"> 1. The bleached cellulose </w:t>
      </w:r>
      <w:r w:rsidR="00240D3C">
        <w:t>possesses the smooth surface,</w:t>
      </w:r>
      <w:r w:rsidR="006D0B3F">
        <w:t xml:space="preserve"> as can be seen in </w:t>
      </w:r>
      <w:r w:rsidR="005C0681">
        <w:t>Figure</w:t>
      </w:r>
      <w:r w:rsidR="006D0B3F">
        <w:t xml:space="preserve"> 1a, which is</w:t>
      </w:r>
      <w:r w:rsidR="00240D3C">
        <w:t xml:space="preserve"> ascribed to the absences of</w:t>
      </w:r>
      <w:r w:rsidR="006D0B3F">
        <w:t xml:space="preserve"> </w:t>
      </w:r>
      <w:r w:rsidR="006D0B3F">
        <w:rPr>
          <w:rFonts w:cs="Arial"/>
          <w:color w:val="1C1D1E"/>
        </w:rPr>
        <w:t>hemicelluloses,</w:t>
      </w:r>
      <w:r w:rsidR="00240D3C">
        <w:t xml:space="preserve"> </w:t>
      </w:r>
      <w:r w:rsidR="006D0B3F">
        <w:t xml:space="preserve">lignin, and </w:t>
      </w:r>
      <w:r w:rsidR="006D0B3F">
        <w:rPr>
          <w:rFonts w:cs="Arial"/>
          <w:color w:val="1C1D1E"/>
        </w:rPr>
        <w:t>extractives</w:t>
      </w:r>
      <w:r w:rsidR="00C4016D">
        <w:rPr>
          <w:rFonts w:cs="Arial"/>
          <w:color w:val="1C1D1E"/>
        </w:rPr>
        <w:t xml:space="preserve"> existing in the lignocellulosic biomass</w:t>
      </w:r>
      <w:r w:rsidR="006D0B3F">
        <w:rPr>
          <w:rFonts w:cs="Arial"/>
          <w:color w:val="1C1D1E"/>
        </w:rPr>
        <w:t>.</w:t>
      </w:r>
      <w:r w:rsidR="00131FA8">
        <w:t xml:space="preserve"> </w:t>
      </w:r>
      <w:r w:rsidR="005C0681">
        <w:t>Figure</w:t>
      </w:r>
      <w:r w:rsidR="003F4362">
        <w:t xml:space="preserve"> 1b </w:t>
      </w:r>
      <w:r w:rsidR="00B40E24">
        <w:t xml:space="preserve">shows </w:t>
      </w:r>
      <w:r w:rsidR="00E304FC">
        <w:t>the FESEM image of CNFs acquired via homogenization. T</w:t>
      </w:r>
      <w:r w:rsidR="00E611B2">
        <w:t xml:space="preserve">he morphological characteristic of </w:t>
      </w:r>
      <w:r w:rsidR="0057033A">
        <w:t xml:space="preserve">CNFs differed from </w:t>
      </w:r>
      <w:r w:rsidR="003F4362">
        <w:t xml:space="preserve">the </w:t>
      </w:r>
      <w:r w:rsidR="0057033A">
        <w:t>cellulose pulp significantly</w:t>
      </w:r>
      <w:r w:rsidR="00386166">
        <w:t xml:space="preserve"> that</w:t>
      </w:r>
      <w:r w:rsidR="002B0ACD">
        <w:t xml:space="preserve"> could be</w:t>
      </w:r>
      <w:r w:rsidR="0057033A">
        <w:t xml:space="preserve"> attributed to the efficiency of </w:t>
      </w:r>
      <w:r w:rsidR="00E304FC">
        <w:t xml:space="preserve">the applied method. </w:t>
      </w:r>
      <w:r w:rsidR="00166FF8">
        <w:t>In this image</w:t>
      </w:r>
      <w:r w:rsidR="00B40E24">
        <w:t>, 1(b)</w:t>
      </w:r>
      <w:r w:rsidR="00166FF8">
        <w:t xml:space="preserve">, the bundles of individual nanofibers can be observed clearly. These nanofibers are entangled together forming </w:t>
      </w:r>
      <w:r w:rsidR="003D4ACE">
        <w:t>a structure like a web</w:t>
      </w:r>
      <w:r w:rsidR="00A90B7C">
        <w:t xml:space="preserve">. </w:t>
      </w:r>
      <w:r w:rsidR="00166FF8">
        <w:t xml:space="preserve"> </w:t>
      </w:r>
    </w:p>
    <w:p w14:paraId="1B1632CE" w14:textId="1D9F8239" w:rsidR="00A93C2C" w:rsidRDefault="00A93C2C" w:rsidP="00A93C2C">
      <w:pPr>
        <w:pStyle w:val="CETBodytext"/>
      </w:pPr>
    </w:p>
    <w:p w14:paraId="6FEE6C80" w14:textId="21DFE104" w:rsidR="00240396" w:rsidRDefault="003A07AD" w:rsidP="00131FA8">
      <w:pPr>
        <w:pStyle w:val="NormalWeb"/>
        <w:shd w:val="clear" w:color="auto" w:fill="FFFFFF"/>
        <w:spacing w:after="240"/>
        <w:rPr>
          <w:rFonts w:cs="Arial"/>
          <w:color w:val="1C1D1E"/>
        </w:rPr>
      </w:pPr>
      <w:r>
        <w:rPr>
          <w:rFonts w:cs="Arial"/>
          <w:noProof/>
          <w:color w:val="1C1D1E"/>
          <w:lang w:val="en-US"/>
        </w:rPr>
        <mc:AlternateContent>
          <mc:Choice Requires="wpg">
            <w:drawing>
              <wp:anchor distT="0" distB="0" distL="114300" distR="114300" simplePos="0" relativeHeight="251662336" behindDoc="0" locked="0" layoutInCell="1" allowOverlap="1" wp14:anchorId="24C824AE" wp14:editId="5B4595A0">
                <wp:simplePos x="0" y="0"/>
                <wp:positionH relativeFrom="column">
                  <wp:posOffset>189865</wp:posOffset>
                </wp:positionH>
                <wp:positionV relativeFrom="paragraph">
                  <wp:posOffset>49530</wp:posOffset>
                </wp:positionV>
                <wp:extent cx="5289550" cy="2260600"/>
                <wp:effectExtent l="0" t="0" r="0" b="6350"/>
                <wp:wrapNone/>
                <wp:docPr id="16" name="Group 16"/>
                <wp:cNvGraphicFramePr/>
                <a:graphic xmlns:a="http://schemas.openxmlformats.org/drawingml/2006/main">
                  <a:graphicData uri="http://schemas.microsoft.com/office/word/2010/wordprocessingGroup">
                    <wpg:wgp>
                      <wpg:cNvGrpSpPr/>
                      <wpg:grpSpPr>
                        <a:xfrm>
                          <a:off x="0" y="0"/>
                          <a:ext cx="5289550" cy="2260600"/>
                          <a:chOff x="0" y="0"/>
                          <a:chExt cx="5289550" cy="2260600"/>
                        </a:xfrm>
                      </wpg:grpSpPr>
                      <wpg:grpSp>
                        <wpg:cNvPr id="19" name="Group 19"/>
                        <wpg:cNvGrpSpPr/>
                        <wpg:grpSpPr>
                          <a:xfrm>
                            <a:off x="0" y="0"/>
                            <a:ext cx="5289550" cy="2260600"/>
                            <a:chOff x="0" y="0"/>
                            <a:chExt cx="5289550" cy="2260600"/>
                          </a:xfrm>
                        </wpg:grpSpPr>
                        <wps:wsp>
                          <wps:cNvPr id="3" name="Text Box 3"/>
                          <wps:cNvSpPr txBox="1"/>
                          <wps:spPr>
                            <a:xfrm>
                              <a:off x="0" y="0"/>
                              <a:ext cx="2895600" cy="2260600"/>
                            </a:xfrm>
                            <a:prstGeom prst="rect">
                              <a:avLst/>
                            </a:prstGeom>
                            <a:noFill/>
                            <a:ln w="6350">
                              <a:noFill/>
                            </a:ln>
                          </wps:spPr>
                          <wps:txbx>
                            <w:txbxContent>
                              <w:p w14:paraId="5600291D" w14:textId="7A82494A" w:rsidR="00240396" w:rsidRDefault="004D51E2">
                                <w:r w:rsidRPr="004D51E2">
                                  <w:rPr>
                                    <w:noProof/>
                                    <w:lang w:val="en-US"/>
                                  </w:rPr>
                                  <w:drawing>
                                    <wp:inline distT="0" distB="0" distL="0" distR="0" wp14:anchorId="752AA725" wp14:editId="3BDF69AC">
                                      <wp:extent cx="2735580" cy="2101850"/>
                                      <wp:effectExtent l="0" t="0" r="7620" b="0"/>
                                      <wp:docPr id="14" name="Picture 14" descr="C:\Users\1033005\Desktop\Venice\bleached pulp SE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033005\Desktop\Venice\bleached pulp SEM.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2555" cy="21072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2813050" y="0"/>
                              <a:ext cx="2476500" cy="2190750"/>
                            </a:xfrm>
                            <a:prstGeom prst="rect">
                              <a:avLst/>
                            </a:prstGeom>
                            <a:noFill/>
                            <a:ln w="6350">
                              <a:noFill/>
                            </a:ln>
                          </wps:spPr>
                          <wps:txbx>
                            <w:txbxContent>
                              <w:p w14:paraId="17E2FE40" w14:textId="50CEE4D7" w:rsidR="00240396" w:rsidRDefault="004D51E2">
                                <w:r w:rsidRPr="004D51E2">
                                  <w:rPr>
                                    <w:noProof/>
                                    <w:lang w:val="en-US"/>
                                  </w:rPr>
                                  <w:drawing>
                                    <wp:inline distT="0" distB="0" distL="0" distR="0" wp14:anchorId="0808FC3E" wp14:editId="3B9DFA13">
                                      <wp:extent cx="2197735" cy="2095500"/>
                                      <wp:effectExtent l="0" t="0" r="0" b="0"/>
                                      <wp:docPr id="15" name="Picture 15" descr="C:\Users\1033005\Desktop\Venic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033005\Desktop\Venice\5.jp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t="13769" b="6510"/>
                                              <a:stretch/>
                                            </pic:blipFill>
                                            <pic:spPr bwMode="auto">
                                              <a:xfrm>
                                                <a:off x="0" y="0"/>
                                                <a:ext cx="2198370" cy="209610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 name="Text Box 7"/>
                        <wps:cNvSpPr txBox="1"/>
                        <wps:spPr>
                          <a:xfrm>
                            <a:off x="69850" y="31750"/>
                            <a:ext cx="330200" cy="260350"/>
                          </a:xfrm>
                          <a:prstGeom prst="rect">
                            <a:avLst/>
                          </a:prstGeom>
                          <a:solidFill>
                            <a:schemeClr val="lt1"/>
                          </a:solidFill>
                          <a:ln w="6350">
                            <a:solidFill>
                              <a:prstClr val="black"/>
                            </a:solidFill>
                          </a:ln>
                          <a:effectLst>
                            <a:softEdge rad="31750"/>
                          </a:effectLst>
                        </wps:spPr>
                        <wps:txbx>
                          <w:txbxContent>
                            <w:p w14:paraId="7B921C28" w14:textId="113CCA5C" w:rsidR="003A07AD" w:rsidRPr="003A07AD" w:rsidRDefault="003A07AD">
                              <w:pPr>
                                <w:rPr>
                                  <w:lang w:val="eu-ES"/>
                                </w:rPr>
                              </w:pPr>
                              <w:r>
                                <w:rPr>
                                  <w:lang w:val="eu-E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2889250" y="31750"/>
                            <a:ext cx="349250" cy="254000"/>
                          </a:xfrm>
                          <a:prstGeom prst="rect">
                            <a:avLst/>
                          </a:prstGeom>
                          <a:solidFill>
                            <a:schemeClr val="lt1"/>
                          </a:solidFill>
                          <a:ln w="6350">
                            <a:solidFill>
                              <a:prstClr val="black"/>
                            </a:solidFill>
                          </a:ln>
                          <a:effectLst>
                            <a:softEdge rad="31750"/>
                          </a:effectLst>
                        </wps:spPr>
                        <wps:txbx>
                          <w:txbxContent>
                            <w:p w14:paraId="220F8DB3" w14:textId="356BA3F1" w:rsidR="003A07AD" w:rsidRPr="003A07AD" w:rsidRDefault="003A07AD">
                              <w:pPr>
                                <w:rPr>
                                  <w:lang w:val="eu-ES"/>
                                </w:rPr>
                              </w:pPr>
                              <w:r>
                                <w:rPr>
                                  <w:lang w:val="eu-E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1="http://schemas.microsoft.com/office/drawing/2015/9/8/chartex">
            <w:pict>
              <v:group w14:anchorId="24C824AE" id="Group 16" o:spid="_x0000_s1026" style="position:absolute;left:0;text-align:left;margin-left:14.95pt;margin-top:3.9pt;width:416.5pt;height:178pt;z-index:251662336" coordsize="52895,2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">
                <v:group id="Group 19" o:spid="_x0000_s1027" style="position:absolute;width:52895;height:22606" coordsize="52895,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202" coordsize="21600,21600" o:spt="202" path="m,l,21600r21600,l21600,xe">
                    <v:stroke joinstyle="miter"/>
                    <v:path gradientshapeok="t" o:connecttype="rect"/>
                  </v:shapetype>
                  <v:shape id="Text Box 3" o:spid="_x0000_s1028" type="#_x0000_t202" style="position:absolute;width:28956;height:22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5600291D" w14:textId="7A82494A" w:rsidR="00240396" w:rsidRDefault="004D51E2">
                          <w:r w:rsidRPr="004D51E2">
                            <w:rPr>
                              <w:noProof/>
                              <w:lang w:val="en-US"/>
                            </w:rPr>
                            <w:drawing>
                              <wp:inline distT="0" distB="0" distL="0" distR="0" wp14:anchorId="752AA725" wp14:editId="3BDF69AC">
                                <wp:extent cx="2735580" cy="2101850"/>
                                <wp:effectExtent l="0" t="0" r="7620" b="0"/>
                                <wp:docPr id="14" name="Picture 14" descr="C:\Users\1033005\Desktop\Venice\bleached pulp SE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033005\Desktop\Venice\bleached pulp SEM.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2555" cy="2107209"/>
                                        </a:xfrm>
                                        <a:prstGeom prst="rect">
                                          <a:avLst/>
                                        </a:prstGeom>
                                        <a:noFill/>
                                        <a:ln>
                                          <a:noFill/>
                                        </a:ln>
                                      </pic:spPr>
                                    </pic:pic>
                                  </a:graphicData>
                                </a:graphic>
                              </wp:inline>
                            </w:drawing>
                          </w:r>
                        </w:p>
                      </w:txbxContent>
                    </v:textbox>
                  </v:shape>
                  <v:shape id="Text Box 4" o:spid="_x0000_s1029" type="#_x0000_t202" style="position:absolute;left:28130;width:24765;height:21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17E2FE40" w14:textId="50CEE4D7" w:rsidR="00240396" w:rsidRDefault="004D51E2">
                          <w:r w:rsidRPr="004D51E2">
                            <w:rPr>
                              <w:noProof/>
                              <w:lang w:val="en-US"/>
                            </w:rPr>
                            <w:drawing>
                              <wp:inline distT="0" distB="0" distL="0" distR="0" wp14:anchorId="0808FC3E" wp14:editId="3B9DFA13">
                                <wp:extent cx="2197735" cy="2095500"/>
                                <wp:effectExtent l="0" t="0" r="0" b="0"/>
                                <wp:docPr id="15" name="Picture 15" descr="C:\Users\1033005\Desktop\Venic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033005\Desktop\Venice\5.jpg"/>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t="13769" b="6510"/>
                                        <a:stretch/>
                                      </pic:blipFill>
                                      <pic:spPr bwMode="auto">
                                        <a:xfrm>
                                          <a:off x="0" y="0"/>
                                          <a:ext cx="2198370" cy="209610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group>
                <v:shape id="Text Box 7" o:spid="_x0000_s1030" type="#_x0000_t202" style="position:absolute;left:698;top:317;width:3302;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14:paraId="7B921C28" w14:textId="113CCA5C" w:rsidR="003A07AD" w:rsidRPr="003A07AD" w:rsidRDefault="003A07AD">
                        <w:pPr>
                          <w:rPr>
                            <w:lang w:val="eu-ES"/>
                          </w:rPr>
                        </w:pPr>
                        <w:r>
                          <w:rPr>
                            <w:lang w:val="eu-ES"/>
                          </w:rPr>
                          <w:t>(a)</w:t>
                        </w:r>
                      </w:p>
                    </w:txbxContent>
                  </v:textbox>
                </v:shape>
                <v:shape id="Text Box 8" o:spid="_x0000_s1031" type="#_x0000_t202" style="position:absolute;left:28892;top:317;width:349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" fillcolor="white [3201]" strokeweight=".5pt">
                  <v:textbox>
                    <w:txbxContent>
                      <w:p w14:paraId="220F8DB3" w14:textId="356BA3F1" w:rsidR="003A07AD" w:rsidRPr="003A07AD" w:rsidRDefault="003A07AD">
                        <w:pPr>
                          <w:rPr>
                            <w:lang w:val="eu-ES"/>
                          </w:rPr>
                        </w:pPr>
                        <w:r>
                          <w:rPr>
                            <w:lang w:val="eu-ES"/>
                          </w:rPr>
                          <w:t>(b)</w:t>
                        </w:r>
                      </w:p>
                    </w:txbxContent>
                  </v:textbox>
                </v:shape>
              </v:group>
            </w:pict>
          </mc:Fallback>
        </mc:AlternateContent>
      </w:r>
    </w:p>
    <w:p w14:paraId="3802F411" w14:textId="77777777" w:rsidR="00240396" w:rsidRDefault="00240396" w:rsidP="00131FA8">
      <w:pPr>
        <w:pStyle w:val="NormalWeb"/>
        <w:shd w:val="clear" w:color="auto" w:fill="FFFFFF"/>
        <w:spacing w:after="240"/>
        <w:rPr>
          <w:rFonts w:cs="Arial"/>
          <w:color w:val="1C1D1E"/>
        </w:rPr>
      </w:pPr>
    </w:p>
    <w:p w14:paraId="6D812A26" w14:textId="77777777" w:rsidR="00240396" w:rsidRDefault="00240396" w:rsidP="00131FA8">
      <w:pPr>
        <w:pStyle w:val="NormalWeb"/>
        <w:shd w:val="clear" w:color="auto" w:fill="FFFFFF"/>
        <w:spacing w:after="240"/>
        <w:rPr>
          <w:rFonts w:cs="Arial"/>
          <w:color w:val="1C1D1E"/>
        </w:rPr>
      </w:pPr>
    </w:p>
    <w:p w14:paraId="60E9C257" w14:textId="77777777" w:rsidR="00240396" w:rsidRDefault="00240396" w:rsidP="00131FA8">
      <w:pPr>
        <w:pStyle w:val="NormalWeb"/>
        <w:shd w:val="clear" w:color="auto" w:fill="FFFFFF"/>
        <w:spacing w:after="240"/>
        <w:rPr>
          <w:rFonts w:cs="Arial"/>
          <w:color w:val="1C1D1E"/>
        </w:rPr>
      </w:pPr>
    </w:p>
    <w:p w14:paraId="0607787B" w14:textId="77777777" w:rsidR="00240396" w:rsidRDefault="00240396" w:rsidP="00131FA8">
      <w:pPr>
        <w:pStyle w:val="NormalWeb"/>
        <w:shd w:val="clear" w:color="auto" w:fill="FFFFFF"/>
        <w:spacing w:after="240"/>
        <w:rPr>
          <w:rFonts w:cs="Arial"/>
          <w:color w:val="1C1D1E"/>
        </w:rPr>
      </w:pPr>
    </w:p>
    <w:p w14:paraId="593D2716" w14:textId="77777777" w:rsidR="00240396" w:rsidRDefault="00240396" w:rsidP="00131FA8">
      <w:pPr>
        <w:pStyle w:val="NormalWeb"/>
        <w:shd w:val="clear" w:color="auto" w:fill="FFFFFF"/>
        <w:spacing w:after="240"/>
        <w:rPr>
          <w:rFonts w:cs="Arial"/>
          <w:color w:val="1C1D1E"/>
        </w:rPr>
      </w:pPr>
    </w:p>
    <w:p w14:paraId="274AF68D" w14:textId="0CE3F995" w:rsidR="00240396" w:rsidRDefault="00240396" w:rsidP="00131FA8">
      <w:pPr>
        <w:pStyle w:val="NormalWeb"/>
        <w:shd w:val="clear" w:color="auto" w:fill="FFFFFF"/>
        <w:spacing w:after="240"/>
        <w:rPr>
          <w:rFonts w:cs="Arial"/>
          <w:color w:val="1C1D1E"/>
        </w:rPr>
      </w:pPr>
    </w:p>
    <w:p w14:paraId="20EA908A" w14:textId="720E1DC8" w:rsidR="00240396" w:rsidRDefault="005C0681" w:rsidP="006A2318">
      <w:pPr>
        <w:pStyle w:val="CETCaption"/>
        <w:jc w:val="center"/>
        <w:rPr>
          <w:rFonts w:cs="Arial"/>
          <w:color w:val="1C1D1E"/>
        </w:rPr>
      </w:pPr>
      <w:r>
        <w:t>Figure</w:t>
      </w:r>
      <w:r w:rsidR="00314B5E">
        <w:t xml:space="preserve"> </w:t>
      </w:r>
      <w:r w:rsidR="00314B5E">
        <w:fldChar w:fldCharType="begin"/>
      </w:r>
      <w:r w:rsidR="00314B5E">
        <w:instrText xml:space="preserve"> SEQ Fig. \* ARABIC </w:instrText>
      </w:r>
      <w:r w:rsidR="00314B5E">
        <w:fldChar w:fldCharType="separate"/>
      </w:r>
      <w:r w:rsidR="009302C4">
        <w:rPr>
          <w:noProof/>
        </w:rPr>
        <w:t>1</w:t>
      </w:r>
      <w:r w:rsidR="00314B5E">
        <w:fldChar w:fldCharType="end"/>
      </w:r>
      <w:r w:rsidR="00314B5E">
        <w:t>. (a)</w:t>
      </w:r>
      <w:r w:rsidR="00FF3422">
        <w:t xml:space="preserve"> SEM image of the bleached cellulose pulp and (b) FESEM image of </w:t>
      </w:r>
      <w:r w:rsidR="00C6303F">
        <w:t>CNFs.</w:t>
      </w:r>
    </w:p>
    <w:p w14:paraId="55B53110" w14:textId="77777777" w:rsidR="0051054B" w:rsidRDefault="0051054B" w:rsidP="0005567D">
      <w:pPr>
        <w:pStyle w:val="CETBodytext"/>
      </w:pPr>
    </w:p>
    <w:p w14:paraId="0869E8AB" w14:textId="562EEC78" w:rsidR="00240396" w:rsidRDefault="003A07AD" w:rsidP="0005567D">
      <w:pPr>
        <w:pStyle w:val="CETBodytext"/>
      </w:pPr>
      <w:r>
        <w:lastRenderedPageBreak/>
        <w:t xml:space="preserve"> </w:t>
      </w:r>
      <w:r w:rsidR="00B40E24">
        <w:t>T</w:t>
      </w:r>
      <w:r w:rsidR="00382A9F">
        <w:t xml:space="preserve">he topography of the isolated CNFs </w:t>
      </w:r>
      <w:r w:rsidR="007A4407">
        <w:t>attained from</w:t>
      </w:r>
      <w:r>
        <w:t xml:space="preserve"> AFM </w:t>
      </w:r>
      <w:r w:rsidR="007A4407">
        <w:t>analysis</w:t>
      </w:r>
      <w:r w:rsidR="00B40E24">
        <w:t xml:space="preserve"> can be observed in Figure 2</w:t>
      </w:r>
      <w:r w:rsidR="00807CCE">
        <w:t>.</w:t>
      </w:r>
      <w:r w:rsidR="006566F5">
        <w:t xml:space="preserve"> </w:t>
      </w:r>
      <w:r w:rsidR="00BD5753">
        <w:t>T</w:t>
      </w:r>
      <w:r w:rsidR="006566F5">
        <w:t>here can be seen an a</w:t>
      </w:r>
      <w:r w:rsidR="002B0ACD">
        <w:t>greement</w:t>
      </w:r>
      <w:r w:rsidR="006566F5">
        <w:t xml:space="preserve"> between</w:t>
      </w:r>
      <w:r w:rsidR="002B0ACD">
        <w:t xml:space="preserve"> </w:t>
      </w:r>
      <w:r w:rsidR="00087070">
        <w:t>the morphology of the individual nanofibers</w:t>
      </w:r>
      <w:r w:rsidR="00A55F6B">
        <w:t xml:space="preserve"> </w:t>
      </w:r>
      <w:r w:rsidR="006566F5">
        <w:t>and</w:t>
      </w:r>
      <w:r w:rsidR="00A55F6B">
        <w:t xml:space="preserve"> the images </w:t>
      </w:r>
      <w:r w:rsidR="001059E1">
        <w:t>attained using electron microscopy</w:t>
      </w:r>
      <w:r w:rsidR="0058720E">
        <w:t xml:space="preserve">. </w:t>
      </w:r>
      <w:r w:rsidR="00EC190C">
        <w:t>T</w:t>
      </w:r>
      <w:r w:rsidR="0005567D">
        <w:t xml:space="preserve">he </w:t>
      </w:r>
      <w:r>
        <w:t xml:space="preserve">average </w:t>
      </w:r>
      <w:r w:rsidR="00917872">
        <w:t>diameter</w:t>
      </w:r>
      <w:r w:rsidR="0005567D">
        <w:t xml:space="preserve"> </w:t>
      </w:r>
      <w:r>
        <w:t xml:space="preserve">of the </w:t>
      </w:r>
      <w:r w:rsidR="0058720E">
        <w:t>CNFs</w:t>
      </w:r>
      <w:r w:rsidR="00964788">
        <w:t xml:space="preserve"> was</w:t>
      </w:r>
      <w:r>
        <w:t xml:space="preserve"> </w:t>
      </w:r>
      <w:r w:rsidR="00EC190C">
        <w:t>calculat</w:t>
      </w:r>
      <w:r>
        <w:t xml:space="preserve">ed </w:t>
      </w:r>
      <w:r w:rsidR="00807CCE" w:rsidRPr="00807CCE">
        <w:t xml:space="preserve">43 </w:t>
      </w:r>
      <w:r w:rsidR="007E22DD" w:rsidRPr="00807CCE">
        <w:t>nm,</w:t>
      </w:r>
      <w:r w:rsidR="007E22DD">
        <w:t xml:space="preserve"> </w:t>
      </w:r>
      <w:r>
        <w:t>by</w:t>
      </w:r>
      <w:r w:rsidR="0058720E">
        <w:t xml:space="preserve"> measuring </w:t>
      </w:r>
      <w:r w:rsidR="00964788">
        <w:t>the 10 cross-section profiles</w:t>
      </w:r>
      <w:r w:rsidR="007E22DD">
        <w:t>.</w:t>
      </w:r>
      <w:r w:rsidR="007A4407">
        <w:t xml:space="preserve"> What is more, the length of nanofibers was </w:t>
      </w:r>
      <w:r w:rsidR="006566F5">
        <w:t xml:space="preserve">found to be </w:t>
      </w:r>
      <w:r w:rsidR="00917872">
        <w:t>in the range of micrometer.</w:t>
      </w:r>
      <w:r w:rsidR="007A4407">
        <w:t xml:space="preserve"> </w:t>
      </w:r>
    </w:p>
    <w:p w14:paraId="20906942" w14:textId="77777777" w:rsidR="00806D16" w:rsidRDefault="00806D16" w:rsidP="0005567D">
      <w:pPr>
        <w:pStyle w:val="CETBodytext"/>
      </w:pPr>
    </w:p>
    <w:p w14:paraId="6A5FB329" w14:textId="16412033" w:rsidR="00A93C2C" w:rsidRDefault="00A93C2C" w:rsidP="00A93C2C">
      <w:pPr>
        <w:pStyle w:val="CETBodytext"/>
      </w:pPr>
    </w:p>
    <w:p w14:paraId="516B0CE2" w14:textId="36C03A45" w:rsidR="00A93C2C" w:rsidRDefault="00A93C2C" w:rsidP="00A93C2C">
      <w:pPr>
        <w:pStyle w:val="CETBodytext"/>
      </w:pPr>
    </w:p>
    <w:p w14:paraId="39EB2E17" w14:textId="5B7D0C88" w:rsidR="007E22DD" w:rsidRDefault="00D156EE" w:rsidP="00A93C2C">
      <w:pPr>
        <w:pStyle w:val="CETBodytext"/>
      </w:pPr>
      <w:r>
        <w:rPr>
          <w:noProof/>
        </w:rPr>
        <mc:AlternateContent>
          <mc:Choice Requires="wps">
            <w:drawing>
              <wp:anchor distT="0" distB="0" distL="114300" distR="114300" simplePos="0" relativeHeight="251663360" behindDoc="0" locked="0" layoutInCell="1" allowOverlap="1" wp14:anchorId="7876B074" wp14:editId="345BD410">
                <wp:simplePos x="0" y="0"/>
                <wp:positionH relativeFrom="column">
                  <wp:posOffset>1517015</wp:posOffset>
                </wp:positionH>
                <wp:positionV relativeFrom="paragraph">
                  <wp:posOffset>-198755</wp:posOffset>
                </wp:positionV>
                <wp:extent cx="2654300" cy="25209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654300" cy="2520950"/>
                        </a:xfrm>
                        <a:prstGeom prst="rect">
                          <a:avLst/>
                        </a:prstGeom>
                        <a:noFill/>
                        <a:ln w="6350">
                          <a:noFill/>
                        </a:ln>
                      </wps:spPr>
                      <wps:txbx>
                        <w:txbxContent>
                          <w:p w14:paraId="58558293" w14:textId="2604EB19" w:rsidR="00806D16" w:rsidRDefault="001C5511">
                            <w:r w:rsidRPr="001C5511">
                              <w:rPr>
                                <w:noProof/>
                                <w:lang w:val="en-US"/>
                              </w:rPr>
                              <w:drawing>
                                <wp:inline distT="0" distB="0" distL="0" distR="0" wp14:anchorId="47316C29" wp14:editId="70072E6D">
                                  <wp:extent cx="2489182" cy="2393950"/>
                                  <wp:effectExtent l="0" t="0" r="6985" b="6350"/>
                                  <wp:docPr id="22" name="Picture 22" descr="C:\Users\1033005\Downloads\Heigh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33005\Downloads\Heightk.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55" t="4641" r="-1" b="3249"/>
                                          <a:stretch/>
                                        </pic:blipFill>
                                        <pic:spPr bwMode="auto">
                                          <a:xfrm>
                                            <a:off x="0" y="0"/>
                                            <a:ext cx="2490472" cy="23951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876B074" id="Text Box 17" o:spid="_x0000_s1032" type="#_x0000_t202" style="position:absolute;left:0;text-align:left;margin-left:119.45pt;margin-top:-15.65pt;width:209pt;height:1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" filled="f" stroked="f" strokeweight=".5pt">
                <v:textbox>
                  <w:txbxContent>
                    <w:p w14:paraId="58558293" w14:textId="2604EB19" w:rsidR="00806D16" w:rsidRDefault="001C5511">
                      <w:r w:rsidRPr="001C5511">
                        <w:rPr>
                          <w:noProof/>
                          <w:lang w:val="en-US"/>
                        </w:rPr>
                        <w:drawing>
                          <wp:inline distT="0" distB="0" distL="0" distR="0" wp14:anchorId="47316C29" wp14:editId="70072E6D">
                            <wp:extent cx="2489182" cy="2393950"/>
                            <wp:effectExtent l="0" t="0" r="6985" b="6350"/>
                            <wp:docPr id="22" name="Picture 22" descr="C:\Users\1033005\Downloads\Heigh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33005\Downloads\Heightk.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255" t="4641" r="-1" b="3249"/>
                                    <a:stretch/>
                                  </pic:blipFill>
                                  <pic:spPr bwMode="auto">
                                    <a:xfrm>
                                      <a:off x="0" y="0"/>
                                      <a:ext cx="2490472" cy="23951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45052AF1" w14:textId="6856D352" w:rsidR="007E22DD" w:rsidRDefault="007E22DD" w:rsidP="00A93C2C">
      <w:pPr>
        <w:pStyle w:val="CETBodytext"/>
      </w:pPr>
    </w:p>
    <w:p w14:paraId="65F5E347" w14:textId="251D099D" w:rsidR="001A69D6" w:rsidRDefault="001A69D6" w:rsidP="00A93C2C">
      <w:pPr>
        <w:pStyle w:val="CETBodytext"/>
      </w:pPr>
    </w:p>
    <w:p w14:paraId="6606984F" w14:textId="260E0B75" w:rsidR="001A69D6" w:rsidRDefault="001A69D6" w:rsidP="00A93C2C">
      <w:pPr>
        <w:pStyle w:val="CETBodytext"/>
      </w:pPr>
    </w:p>
    <w:p w14:paraId="03DA4B8B" w14:textId="6890C446" w:rsidR="001A69D6" w:rsidRDefault="001A69D6" w:rsidP="00A93C2C">
      <w:pPr>
        <w:pStyle w:val="CETBodytext"/>
      </w:pPr>
    </w:p>
    <w:p w14:paraId="14C694CA" w14:textId="2146B751" w:rsidR="001A69D6" w:rsidRDefault="001A69D6" w:rsidP="00A93C2C">
      <w:pPr>
        <w:pStyle w:val="CETBodytext"/>
      </w:pPr>
    </w:p>
    <w:p w14:paraId="30F35F2A" w14:textId="0396A5B4" w:rsidR="001A69D6" w:rsidRDefault="001A69D6" w:rsidP="00A93C2C">
      <w:pPr>
        <w:pStyle w:val="CETBodytext"/>
      </w:pPr>
    </w:p>
    <w:p w14:paraId="455F9CE4" w14:textId="0012C101" w:rsidR="001A69D6" w:rsidRDefault="001A69D6" w:rsidP="00A93C2C">
      <w:pPr>
        <w:pStyle w:val="CETBodytext"/>
      </w:pPr>
    </w:p>
    <w:p w14:paraId="6A830599" w14:textId="3F7AAE4D" w:rsidR="001A69D6" w:rsidRDefault="001A69D6" w:rsidP="00A93C2C">
      <w:pPr>
        <w:pStyle w:val="CETBodytext"/>
      </w:pPr>
    </w:p>
    <w:p w14:paraId="607DA0C7" w14:textId="4E8DE635" w:rsidR="001A69D6" w:rsidRDefault="001A69D6" w:rsidP="00A93C2C">
      <w:pPr>
        <w:pStyle w:val="CETBodytext"/>
      </w:pPr>
    </w:p>
    <w:p w14:paraId="34C55905" w14:textId="11F4DF86" w:rsidR="001A69D6" w:rsidRDefault="001A69D6" w:rsidP="00A93C2C">
      <w:pPr>
        <w:pStyle w:val="CETBodytext"/>
      </w:pPr>
    </w:p>
    <w:p w14:paraId="7A2FCED3" w14:textId="171E68DE" w:rsidR="001A69D6" w:rsidRDefault="001A69D6" w:rsidP="00A93C2C">
      <w:pPr>
        <w:pStyle w:val="CETBodytext"/>
      </w:pPr>
    </w:p>
    <w:p w14:paraId="04A9DC00" w14:textId="77777777" w:rsidR="001A69D6" w:rsidRDefault="001A69D6" w:rsidP="00A93C2C">
      <w:pPr>
        <w:pStyle w:val="CETBodytext"/>
      </w:pPr>
    </w:p>
    <w:p w14:paraId="08B532F7" w14:textId="77777777" w:rsidR="00D156EE" w:rsidRDefault="00D156EE" w:rsidP="007E22DD">
      <w:pPr>
        <w:pStyle w:val="CETCaption"/>
        <w:jc w:val="center"/>
      </w:pPr>
    </w:p>
    <w:p w14:paraId="482EB7E8" w14:textId="77777777" w:rsidR="00D156EE" w:rsidRDefault="00D156EE" w:rsidP="007E22DD">
      <w:pPr>
        <w:pStyle w:val="CETCaption"/>
        <w:jc w:val="center"/>
      </w:pPr>
    </w:p>
    <w:p w14:paraId="1DFF48B0" w14:textId="3A64969F" w:rsidR="007E22DD" w:rsidRDefault="007E22DD" w:rsidP="007E22DD">
      <w:pPr>
        <w:pStyle w:val="CETCaption"/>
        <w:jc w:val="center"/>
      </w:pPr>
      <w:r>
        <w:t xml:space="preserve">Figure 2.  </w:t>
      </w:r>
      <w:r w:rsidR="003931A7">
        <w:t>AFM</w:t>
      </w:r>
      <w:r>
        <w:t xml:space="preserve"> image of the </w:t>
      </w:r>
      <w:r w:rsidR="003931A7">
        <w:t>CNFs</w:t>
      </w:r>
      <w:r>
        <w:t xml:space="preserve"> </w:t>
      </w:r>
    </w:p>
    <w:p w14:paraId="1F8715A4" w14:textId="77777777" w:rsidR="00C02990" w:rsidRDefault="00C02990" w:rsidP="00C02990">
      <w:pPr>
        <w:tabs>
          <w:tab w:val="clear" w:pos="7100"/>
        </w:tabs>
        <w:autoSpaceDE w:val="0"/>
        <w:autoSpaceDN w:val="0"/>
        <w:adjustRightInd w:val="0"/>
        <w:spacing w:line="240" w:lineRule="auto"/>
        <w:jc w:val="left"/>
        <w:rPr>
          <w:rFonts w:ascii="Times-Roman" w:eastAsiaTheme="minorHAnsi" w:hAnsi="Times-Roman" w:cs="Times-Roman"/>
          <w:color w:val="00000A"/>
          <w:sz w:val="21"/>
          <w:szCs w:val="21"/>
          <w:lang w:val="en-US"/>
        </w:rPr>
      </w:pPr>
    </w:p>
    <w:p w14:paraId="1A6E22AC" w14:textId="612C1D40" w:rsidR="007E22DD" w:rsidRDefault="0097163E" w:rsidP="00A93C2C">
      <w:pPr>
        <w:pStyle w:val="CETBodytext"/>
      </w:pPr>
      <w:r>
        <w:rPr>
          <w:rFonts w:eastAsiaTheme="minorHAnsi"/>
        </w:rPr>
        <w:t>Figure 3</w:t>
      </w:r>
      <w:r w:rsidR="00152841">
        <w:rPr>
          <w:rFonts w:eastAsiaTheme="minorHAnsi"/>
        </w:rPr>
        <w:t xml:space="preserve"> </w:t>
      </w:r>
      <w:r w:rsidR="00B40E24">
        <w:rPr>
          <w:rFonts w:eastAsiaTheme="minorHAnsi"/>
        </w:rPr>
        <w:t>shows</w:t>
      </w:r>
      <w:r>
        <w:rPr>
          <w:rFonts w:eastAsiaTheme="minorHAnsi"/>
        </w:rPr>
        <w:t xml:space="preserve"> </w:t>
      </w:r>
      <w:r w:rsidRPr="00646488">
        <w:rPr>
          <w:rFonts w:eastAsiaTheme="minorHAnsi"/>
        </w:rPr>
        <w:t>the absorp</w:t>
      </w:r>
      <w:r w:rsidR="00152841" w:rsidRPr="00646488">
        <w:rPr>
          <w:rFonts w:eastAsiaTheme="minorHAnsi"/>
        </w:rPr>
        <w:t>tion spectra</w:t>
      </w:r>
      <w:r w:rsidRPr="00646488">
        <w:rPr>
          <w:rFonts w:eastAsiaTheme="minorHAnsi"/>
        </w:rPr>
        <w:t xml:space="preserve"> of </w:t>
      </w:r>
      <w:r w:rsidR="0041348B">
        <w:rPr>
          <w:rFonts w:eastAsiaTheme="minorHAnsi"/>
        </w:rPr>
        <w:t>CNF and CNF-AuNP</w:t>
      </w:r>
      <w:r w:rsidR="00993EC4">
        <w:rPr>
          <w:rFonts w:eastAsiaTheme="minorHAnsi"/>
        </w:rPr>
        <w:t xml:space="preserve"> obtained by UV-VIS</w:t>
      </w:r>
      <w:r w:rsidR="00C56653">
        <w:rPr>
          <w:rFonts w:eastAsiaTheme="minorHAnsi"/>
        </w:rPr>
        <w:t>.</w:t>
      </w:r>
      <w:r w:rsidR="00993EC4">
        <w:rPr>
          <w:rFonts w:eastAsiaTheme="minorHAnsi"/>
        </w:rPr>
        <w:t xml:space="preserve"> This analysis has been done as a preliminary test for </w:t>
      </w:r>
      <w:r w:rsidR="00743C82">
        <w:rPr>
          <w:rFonts w:eastAsiaTheme="minorHAnsi"/>
        </w:rPr>
        <w:t>investigating</w:t>
      </w:r>
      <w:r w:rsidR="00993EC4">
        <w:rPr>
          <w:rFonts w:eastAsiaTheme="minorHAnsi"/>
        </w:rPr>
        <w:t xml:space="preserve"> the </w:t>
      </w:r>
      <w:r w:rsidR="00743C82">
        <w:rPr>
          <w:rFonts w:eastAsiaTheme="minorHAnsi"/>
        </w:rPr>
        <w:t>correctness of the method</w:t>
      </w:r>
      <w:r w:rsidR="00E85FF0">
        <w:rPr>
          <w:rFonts w:eastAsiaTheme="minorHAnsi"/>
        </w:rPr>
        <w:t xml:space="preserve"> applied to</w:t>
      </w:r>
      <w:r w:rsidR="00743C82">
        <w:rPr>
          <w:rFonts w:eastAsiaTheme="minorHAnsi"/>
        </w:rPr>
        <w:t xml:space="preserve"> </w:t>
      </w:r>
      <w:r w:rsidR="004C7963">
        <w:rPr>
          <w:rFonts w:eastAsiaTheme="minorHAnsi"/>
        </w:rPr>
        <w:t>synthesize AuNPs on the</w:t>
      </w:r>
      <w:r w:rsidR="00743C82">
        <w:rPr>
          <w:rFonts w:eastAsiaTheme="minorHAnsi"/>
        </w:rPr>
        <w:t xml:space="preserve"> CNF.</w:t>
      </w:r>
      <w:r w:rsidR="00993EC4">
        <w:rPr>
          <w:rFonts w:eastAsiaTheme="minorHAnsi"/>
        </w:rPr>
        <w:t xml:space="preserve"> </w:t>
      </w:r>
      <w:r w:rsidR="00C56653">
        <w:rPr>
          <w:rFonts w:eastAsiaTheme="minorHAnsi"/>
        </w:rPr>
        <w:t xml:space="preserve"> </w:t>
      </w:r>
      <w:r w:rsidR="00152841" w:rsidRPr="00646488">
        <w:rPr>
          <w:rFonts w:eastAsiaTheme="minorHAnsi"/>
        </w:rPr>
        <w:t xml:space="preserve">As can be observed, there is a well-defined absorption peak at the </w:t>
      </w:r>
      <w:r w:rsidR="00152841" w:rsidRPr="00646488">
        <w:rPr>
          <w:rFonts w:ascii="Tahoma" w:hAnsi="Tahoma" w:cs="Tahoma"/>
        </w:rPr>
        <w:t>⁓</w:t>
      </w:r>
      <w:r w:rsidR="00152841" w:rsidRPr="00646488">
        <w:t xml:space="preserve">530 nm wavelength, confirming the </w:t>
      </w:r>
      <w:r w:rsidR="00E16417">
        <w:t xml:space="preserve">presence of </w:t>
      </w:r>
      <w:r w:rsidR="00E16417" w:rsidRPr="00646488">
        <w:rPr>
          <w:rFonts w:eastAsiaTheme="minorHAnsi"/>
        </w:rPr>
        <w:t>metallic gold nanostructures</w:t>
      </w:r>
      <w:r w:rsidR="00E16417">
        <w:rPr>
          <w:rFonts w:eastAsiaTheme="minorHAnsi"/>
        </w:rPr>
        <w:t xml:space="preserve"> </w:t>
      </w:r>
      <w:r w:rsidR="00B40E24">
        <w:rPr>
          <w:rFonts w:eastAsiaTheme="minorHAnsi"/>
        </w:rPr>
        <w:t>as a</w:t>
      </w:r>
      <w:r w:rsidR="00E16417">
        <w:rPr>
          <w:rFonts w:eastAsiaTheme="minorHAnsi"/>
        </w:rPr>
        <w:t xml:space="preserve"> result of the</w:t>
      </w:r>
      <w:r w:rsidR="00E16417">
        <w:t xml:space="preserve"> </w:t>
      </w:r>
      <w:r w:rsidR="00152841" w:rsidRPr="00646488">
        <w:t xml:space="preserve">successful reduction of </w:t>
      </w:r>
      <w:r w:rsidR="00B40E24">
        <w:t xml:space="preserve">the </w:t>
      </w:r>
      <w:r w:rsidR="00E16417">
        <w:t>gold ions</w:t>
      </w:r>
      <w:r w:rsidR="00C56653">
        <w:t xml:space="preserve"> </w:t>
      </w:r>
      <w:r w:rsidR="00C56653">
        <w:fldChar w:fldCharType="begin" w:fldLock="1"/>
      </w:r>
      <w:r w:rsidR="00C56653">
        <w:instrText>ADDIN CSL_CITATION {"citationItems":[{"id":"ITEM-1","itemData":{"DOI":"10.35812/CelluloseChemTechnol.2020.54.41","ISSN":"05769787","abstract":"In the present study, we report on a simple and practical optical sensor based on cellulose nanowhiskers functionalized with gold nanoparticles (CNW/AuNP), which was applied as a colorimetric sensor for detecting Cd (II). Our results revealed that a simple and fast synthesis was capable to produce small and well-controlled CNW/AuNP nanocomposites. These nanocomposites can bind to Cd (II), owing to the citrate anions present on the AuNP surface, and this process is followed by an optical change in the surface plasmon resonance (SPR) band of AuNPs. As a consequence, a linear decrease of absorbance was verified as the Cd (II) concentration increased in the range 500-2000 nM, yielding a detection limit of 60 nM. Our sensor also proved to be suitable for real samples analyses, even in the presence of other interfering substances, indicating its potential for Cd (II) colorimetric sensing applications.","author":[{"dropping-particle":"","family":"Migliorini","given":"Fernanda L.Green-synthesized gold nanoparticles supported on cellulose nanowhiskers for easy-to-interpret colorimetric detection of cadmium (II)","non-dropping-particle":"","parse-names":false,"suffix":""},{"dropping-particle":"","family":"Teodoro","given":"Kelcilene B.R.","non-dropping-particle":"","parse-names":false,"suffix":""},{"dropping-particle":"","family":"Correa","given":"Daniel S.","non-dropping-particle":"","parse-names":false,"suffix":""}],"container-title":"Cellulose Chemistry and Technology","id":"ITEM-1","issue":"5-6","issued":{"date-parts":[["2020"]]},"page":"407-411","title":"Green-synthesized gold nanoparticles supported on cellulose nanowhiskers for easy-to-interpret colorimetric detection of cadmium (II)","type":"article-journal","volume":"54"},"uris":["http://www.mendeley.com/documents/?uuid=65e2e08c-06ab-4b9c-8447-01345b6059fc"]}],"mendeley":{"formattedCitation":"(Migliorini et al., 2020)","plainTextFormattedCitation":"(Migliorini et al., 2020)"},"properties":{"noteIndex":0},"schema":"https://github.com/citation-style-language/schema/raw/master/csl-citation.json"}</w:instrText>
      </w:r>
      <w:r w:rsidR="00C56653">
        <w:fldChar w:fldCharType="separate"/>
      </w:r>
      <w:r w:rsidR="00C56653" w:rsidRPr="00C56653">
        <w:rPr>
          <w:noProof/>
        </w:rPr>
        <w:t>(Migliorini et al., 2020)</w:t>
      </w:r>
      <w:r w:rsidR="00C56653">
        <w:fldChar w:fldCharType="end"/>
      </w:r>
      <w:r w:rsidR="00E16417">
        <w:t>. T</w:t>
      </w:r>
      <w:r w:rsidR="003C2894" w:rsidRPr="00646488">
        <w:t xml:space="preserve">he interaction between </w:t>
      </w:r>
      <w:r w:rsidR="003C2894" w:rsidRPr="00646488">
        <w:rPr>
          <w:rFonts w:eastAsiaTheme="minorHAnsi"/>
        </w:rPr>
        <w:t>metallic gold nanostructures</w:t>
      </w:r>
      <w:r w:rsidR="00E16417">
        <w:rPr>
          <w:rFonts w:eastAsiaTheme="minorHAnsi"/>
        </w:rPr>
        <w:t xml:space="preserve"> </w:t>
      </w:r>
      <w:r w:rsidR="003C2894" w:rsidRPr="00646488">
        <w:rPr>
          <w:rFonts w:eastAsiaTheme="minorHAnsi"/>
        </w:rPr>
        <w:t>with electromagnetic radiation</w:t>
      </w:r>
      <w:r w:rsidR="003C5F66">
        <w:rPr>
          <w:rFonts w:eastAsiaTheme="minorHAnsi"/>
        </w:rPr>
        <w:t xml:space="preserve"> concluded in </w:t>
      </w:r>
      <w:r w:rsidR="00B40E24">
        <w:rPr>
          <w:rFonts w:eastAsiaTheme="minorHAnsi"/>
        </w:rPr>
        <w:t xml:space="preserve">a </w:t>
      </w:r>
      <w:r w:rsidR="003C5F66">
        <w:rPr>
          <w:rFonts w:eastAsiaTheme="minorHAnsi"/>
        </w:rPr>
        <w:t xml:space="preserve">SPR effect </w:t>
      </w:r>
      <w:r w:rsidR="0085001C">
        <w:rPr>
          <w:rFonts w:eastAsiaTheme="minorHAnsi"/>
        </w:rPr>
        <w:t xml:space="preserve">of </w:t>
      </w:r>
      <w:r w:rsidR="0085001C" w:rsidRPr="0085001C">
        <w:t>the collective oscillation</w:t>
      </w:r>
      <w:r w:rsidR="005328D9">
        <w:t xml:space="preserve"> conductive electrons from AuNPs in </w:t>
      </w:r>
      <w:r w:rsidR="005328D9" w:rsidRPr="00646488">
        <w:rPr>
          <w:rFonts w:eastAsiaTheme="minorHAnsi"/>
        </w:rPr>
        <w:t>CNF-AuNP</w:t>
      </w:r>
      <w:r w:rsidR="0085001C" w:rsidRPr="0085001C">
        <w:rPr>
          <w:rFonts w:eastAsiaTheme="minorHAnsi"/>
        </w:rPr>
        <w:t xml:space="preserve"> </w:t>
      </w:r>
      <w:r w:rsidR="00471F1A">
        <w:rPr>
          <w:rFonts w:eastAsiaTheme="minorHAnsi"/>
        </w:rPr>
        <w:t xml:space="preserve">and the </w:t>
      </w:r>
      <w:r w:rsidR="0043556F">
        <w:rPr>
          <w:rFonts w:eastAsiaTheme="minorHAnsi"/>
        </w:rPr>
        <w:t xml:space="preserve">emergence </w:t>
      </w:r>
      <w:r w:rsidR="00471F1A">
        <w:rPr>
          <w:rFonts w:eastAsiaTheme="minorHAnsi"/>
        </w:rPr>
        <w:t xml:space="preserve">of the </w:t>
      </w:r>
      <w:r w:rsidR="00471F1A" w:rsidRPr="00646488">
        <w:rPr>
          <w:rFonts w:eastAsiaTheme="minorHAnsi"/>
        </w:rPr>
        <w:t>absorption</w:t>
      </w:r>
      <w:r w:rsidR="00471F1A">
        <w:rPr>
          <w:rFonts w:eastAsiaTheme="minorHAnsi"/>
        </w:rPr>
        <w:t xml:space="preserve"> band at </w:t>
      </w:r>
      <w:r w:rsidR="00471F1A" w:rsidRPr="00646488">
        <w:rPr>
          <w:rFonts w:ascii="Tahoma" w:hAnsi="Tahoma" w:cs="Tahoma"/>
        </w:rPr>
        <w:t>⁓</w:t>
      </w:r>
      <w:r w:rsidR="00471F1A" w:rsidRPr="00646488">
        <w:t>530 nm</w:t>
      </w:r>
      <w:r w:rsidR="00471F1A">
        <w:t>.</w:t>
      </w:r>
      <w:r w:rsidR="005328D9">
        <w:t xml:space="preserve"> It can be concluded that the employed method for </w:t>
      </w:r>
      <w:r w:rsidR="00213A9E">
        <w:t xml:space="preserve">the </w:t>
      </w:r>
      <w:r w:rsidR="00867B6D">
        <w:t>modif</w:t>
      </w:r>
      <w:r w:rsidR="00362AE2">
        <w:t>ication of</w:t>
      </w:r>
      <w:r w:rsidR="005328D9">
        <w:t xml:space="preserve"> th</w:t>
      </w:r>
      <w:r w:rsidR="00A210FD">
        <w:t>e</w:t>
      </w:r>
      <w:r w:rsidR="005328D9">
        <w:t xml:space="preserve"> surface of CNFs </w:t>
      </w:r>
      <w:r w:rsidR="00867B6D">
        <w:t xml:space="preserve">by AuNPs </w:t>
      </w:r>
      <w:r w:rsidR="00213A9E">
        <w:t>has been</w:t>
      </w:r>
      <w:r w:rsidR="005328D9">
        <w:t xml:space="preserve"> efficient.</w:t>
      </w:r>
      <w:r w:rsidR="0041348B">
        <w:t xml:space="preserve"> </w:t>
      </w:r>
    </w:p>
    <w:p w14:paraId="717AAF14" w14:textId="6E22C021" w:rsidR="00D85EE1" w:rsidRPr="00362AE2" w:rsidRDefault="00D85EE1" w:rsidP="00A93C2C">
      <w:pPr>
        <w:pStyle w:val="CETBodytext"/>
      </w:pPr>
    </w:p>
    <w:p w14:paraId="0D09DA73" w14:textId="14575AEB" w:rsidR="00D85EE1" w:rsidRDefault="00C02990" w:rsidP="00A93C2C">
      <w:pPr>
        <w:pStyle w:val="CETBodytext"/>
        <w:rPr>
          <w:lang w:val="en-GB"/>
        </w:rPr>
      </w:pPr>
      <w:r>
        <w:rPr>
          <w:noProof/>
        </w:rPr>
        <mc:AlternateContent>
          <mc:Choice Requires="wps">
            <w:drawing>
              <wp:anchor distT="0" distB="0" distL="114300" distR="114300" simplePos="0" relativeHeight="251665408" behindDoc="0" locked="0" layoutInCell="1" allowOverlap="1" wp14:anchorId="4AC3743F" wp14:editId="1BA237D3">
                <wp:simplePos x="0" y="0"/>
                <wp:positionH relativeFrom="margin">
                  <wp:posOffset>766027</wp:posOffset>
                </wp:positionH>
                <wp:positionV relativeFrom="paragraph">
                  <wp:posOffset>13930</wp:posOffset>
                </wp:positionV>
                <wp:extent cx="3889094" cy="2754774"/>
                <wp:effectExtent l="0" t="0" r="0" b="7620"/>
                <wp:wrapNone/>
                <wp:docPr id="20" name="Text Box 20"/>
                <wp:cNvGraphicFramePr/>
                <a:graphic xmlns:a="http://schemas.openxmlformats.org/drawingml/2006/main">
                  <a:graphicData uri="http://schemas.microsoft.com/office/word/2010/wordprocessingShape">
                    <wps:wsp>
                      <wps:cNvSpPr txBox="1"/>
                      <wps:spPr>
                        <a:xfrm>
                          <a:off x="0" y="0"/>
                          <a:ext cx="3889094" cy="2754774"/>
                        </a:xfrm>
                        <a:prstGeom prst="rect">
                          <a:avLst/>
                        </a:prstGeom>
                        <a:noFill/>
                        <a:ln w="6350">
                          <a:noFill/>
                        </a:ln>
                      </wps:spPr>
                      <wps:txbx>
                        <w:txbxContent>
                          <w:p w14:paraId="328CAF77" w14:textId="0AE14BEE" w:rsidR="00D85EE1" w:rsidRDefault="00D85EE1">
                            <w:r>
                              <w:rPr>
                                <w:noProof/>
                                <w:lang w:val="en-US"/>
                              </w:rPr>
                              <w:drawing>
                                <wp:inline distT="0" distB="0" distL="0" distR="0" wp14:anchorId="002AAA47" wp14:editId="4631D0CE">
                                  <wp:extent cx="3324152" cy="25406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444" t="9023" r="19512" b="2546"/>
                                          <a:stretch/>
                                        </pic:blipFill>
                                        <pic:spPr bwMode="auto">
                                          <a:xfrm>
                                            <a:off x="0" y="0"/>
                                            <a:ext cx="3367437" cy="257372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AC3743F" id="Text Box 20" o:spid="_x0000_s1033" type="#_x0000_t202" style="position:absolute;left:0;text-align:left;margin-left:60.3pt;margin-top:1.1pt;width:306.25pt;height:216.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" filled="f" stroked="f" strokeweight=".5pt">
                <v:textbox>
                  <w:txbxContent>
                    <w:p w14:paraId="328CAF77" w14:textId="0AE14BEE" w:rsidR="00D85EE1" w:rsidRDefault="00D85EE1">
                      <w:r>
                        <w:rPr>
                          <w:noProof/>
                          <w:lang w:val="en-US"/>
                        </w:rPr>
                        <w:drawing>
                          <wp:inline distT="0" distB="0" distL="0" distR="0" wp14:anchorId="002AAA47" wp14:editId="4631D0CE">
                            <wp:extent cx="3324152" cy="25406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444" t="9023" r="19512" b="2546"/>
                                    <a:stretch/>
                                  </pic:blipFill>
                                  <pic:spPr bwMode="auto">
                                    <a:xfrm>
                                      <a:off x="0" y="0"/>
                                      <a:ext cx="3367437" cy="257372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0DABBCF9" w14:textId="107D4A04" w:rsidR="00D85EE1" w:rsidRDefault="00D85EE1" w:rsidP="00A93C2C">
      <w:pPr>
        <w:pStyle w:val="CETBodytext"/>
        <w:rPr>
          <w:lang w:val="en-GB"/>
        </w:rPr>
      </w:pPr>
    </w:p>
    <w:p w14:paraId="318D3FB7" w14:textId="12D2152B" w:rsidR="00D85EE1" w:rsidRDefault="00D85EE1" w:rsidP="00A93C2C">
      <w:pPr>
        <w:pStyle w:val="CETBodytext"/>
        <w:rPr>
          <w:lang w:val="en-GB"/>
        </w:rPr>
      </w:pPr>
    </w:p>
    <w:p w14:paraId="2082C340" w14:textId="538943AB" w:rsidR="00D85EE1" w:rsidRDefault="00D85EE1" w:rsidP="00A93C2C">
      <w:pPr>
        <w:pStyle w:val="CETBodytext"/>
        <w:rPr>
          <w:lang w:val="en-GB"/>
        </w:rPr>
      </w:pPr>
    </w:p>
    <w:p w14:paraId="53F5D3A8" w14:textId="18C5BA63" w:rsidR="00D85EE1" w:rsidRDefault="00D85EE1" w:rsidP="00A93C2C">
      <w:pPr>
        <w:pStyle w:val="CETBodytext"/>
        <w:rPr>
          <w:lang w:val="en-GB"/>
        </w:rPr>
      </w:pPr>
    </w:p>
    <w:p w14:paraId="748C2015" w14:textId="3EB7C7B4" w:rsidR="00D85EE1" w:rsidRDefault="00D85EE1" w:rsidP="00A93C2C">
      <w:pPr>
        <w:pStyle w:val="CETBodytext"/>
        <w:rPr>
          <w:lang w:val="en-GB"/>
        </w:rPr>
      </w:pPr>
    </w:p>
    <w:p w14:paraId="2B752AD2" w14:textId="48F87961" w:rsidR="00D85EE1" w:rsidRDefault="00D85EE1" w:rsidP="00A93C2C">
      <w:pPr>
        <w:pStyle w:val="CETBodytext"/>
        <w:rPr>
          <w:lang w:val="en-GB"/>
        </w:rPr>
      </w:pPr>
    </w:p>
    <w:p w14:paraId="7F5555D3" w14:textId="07CA8CD2" w:rsidR="00D85EE1" w:rsidRDefault="00D85EE1" w:rsidP="00A93C2C">
      <w:pPr>
        <w:pStyle w:val="CETBodytext"/>
        <w:rPr>
          <w:lang w:val="en-GB"/>
        </w:rPr>
      </w:pPr>
    </w:p>
    <w:p w14:paraId="00890FDC" w14:textId="25322DE9" w:rsidR="00D85EE1" w:rsidRDefault="00D85EE1" w:rsidP="00A93C2C">
      <w:pPr>
        <w:pStyle w:val="CETBodytext"/>
        <w:rPr>
          <w:lang w:val="en-GB"/>
        </w:rPr>
      </w:pPr>
    </w:p>
    <w:p w14:paraId="111805F6" w14:textId="61A963D4" w:rsidR="00D85EE1" w:rsidRDefault="00D85EE1" w:rsidP="00A93C2C">
      <w:pPr>
        <w:pStyle w:val="CETBodytext"/>
        <w:rPr>
          <w:lang w:val="en-GB"/>
        </w:rPr>
      </w:pPr>
    </w:p>
    <w:p w14:paraId="3A6799B7" w14:textId="3380CD9C" w:rsidR="00D85EE1" w:rsidRDefault="00D85EE1" w:rsidP="00A93C2C">
      <w:pPr>
        <w:pStyle w:val="CETBodytext"/>
        <w:rPr>
          <w:lang w:val="en-GB"/>
        </w:rPr>
      </w:pPr>
    </w:p>
    <w:p w14:paraId="5097A80A" w14:textId="77777777" w:rsidR="00D85EE1" w:rsidRDefault="00D85EE1" w:rsidP="00D85EE1">
      <w:pPr>
        <w:tabs>
          <w:tab w:val="clear" w:pos="7100"/>
        </w:tabs>
        <w:autoSpaceDE w:val="0"/>
        <w:autoSpaceDN w:val="0"/>
        <w:adjustRightInd w:val="0"/>
        <w:spacing w:line="240" w:lineRule="auto"/>
        <w:jc w:val="left"/>
        <w:rPr>
          <w:rFonts w:ascii="Times-Roman" w:eastAsiaTheme="minorHAnsi" w:hAnsi="Times-Roman" w:cs="Times-Roman"/>
          <w:color w:val="00000A"/>
          <w:sz w:val="21"/>
          <w:szCs w:val="21"/>
          <w:lang w:val="en-US"/>
        </w:rPr>
      </w:pPr>
    </w:p>
    <w:p w14:paraId="15600C90" w14:textId="77777777" w:rsidR="00D85EE1" w:rsidRDefault="00D85EE1" w:rsidP="00D85EE1">
      <w:pPr>
        <w:tabs>
          <w:tab w:val="clear" w:pos="7100"/>
        </w:tabs>
        <w:autoSpaceDE w:val="0"/>
        <w:autoSpaceDN w:val="0"/>
        <w:adjustRightInd w:val="0"/>
        <w:spacing w:line="240" w:lineRule="auto"/>
        <w:jc w:val="left"/>
        <w:rPr>
          <w:rFonts w:ascii="Times-Roman" w:eastAsiaTheme="minorHAnsi" w:hAnsi="Times-Roman" w:cs="Times-Roman"/>
          <w:color w:val="00000A"/>
          <w:sz w:val="21"/>
          <w:szCs w:val="21"/>
          <w:lang w:val="en-US"/>
        </w:rPr>
      </w:pPr>
    </w:p>
    <w:p w14:paraId="35202F04" w14:textId="77777777" w:rsidR="00D85EE1" w:rsidRDefault="00D85EE1" w:rsidP="00D85EE1">
      <w:pPr>
        <w:tabs>
          <w:tab w:val="clear" w:pos="7100"/>
        </w:tabs>
        <w:autoSpaceDE w:val="0"/>
        <w:autoSpaceDN w:val="0"/>
        <w:adjustRightInd w:val="0"/>
        <w:spacing w:line="240" w:lineRule="auto"/>
        <w:jc w:val="left"/>
        <w:rPr>
          <w:rFonts w:ascii="Times-Roman" w:eastAsiaTheme="minorHAnsi" w:hAnsi="Times-Roman" w:cs="Times-Roman"/>
          <w:color w:val="00000A"/>
          <w:sz w:val="21"/>
          <w:szCs w:val="21"/>
          <w:lang w:val="en-US"/>
        </w:rPr>
      </w:pPr>
    </w:p>
    <w:p w14:paraId="79356F35" w14:textId="77777777" w:rsidR="00D85EE1" w:rsidRDefault="00D85EE1" w:rsidP="00D85EE1">
      <w:pPr>
        <w:tabs>
          <w:tab w:val="clear" w:pos="7100"/>
        </w:tabs>
        <w:autoSpaceDE w:val="0"/>
        <w:autoSpaceDN w:val="0"/>
        <w:adjustRightInd w:val="0"/>
        <w:spacing w:line="240" w:lineRule="auto"/>
        <w:jc w:val="left"/>
        <w:rPr>
          <w:rFonts w:ascii="Times-Roman" w:eastAsiaTheme="minorHAnsi" w:hAnsi="Times-Roman" w:cs="Times-Roman"/>
          <w:color w:val="00000A"/>
          <w:sz w:val="21"/>
          <w:szCs w:val="21"/>
          <w:lang w:val="en-US"/>
        </w:rPr>
      </w:pPr>
    </w:p>
    <w:p w14:paraId="7A1CA8A1" w14:textId="77777777" w:rsidR="00D85EE1" w:rsidRDefault="00D85EE1" w:rsidP="00D85EE1">
      <w:pPr>
        <w:tabs>
          <w:tab w:val="clear" w:pos="7100"/>
        </w:tabs>
        <w:autoSpaceDE w:val="0"/>
        <w:autoSpaceDN w:val="0"/>
        <w:adjustRightInd w:val="0"/>
        <w:spacing w:line="240" w:lineRule="auto"/>
        <w:jc w:val="left"/>
        <w:rPr>
          <w:rFonts w:ascii="Times-Roman" w:eastAsiaTheme="minorHAnsi" w:hAnsi="Times-Roman" w:cs="Times-Roman"/>
          <w:color w:val="00000A"/>
          <w:sz w:val="21"/>
          <w:szCs w:val="21"/>
          <w:lang w:val="en-US"/>
        </w:rPr>
      </w:pPr>
    </w:p>
    <w:p w14:paraId="32B94A37" w14:textId="77777777" w:rsidR="00D85EE1" w:rsidRDefault="00D85EE1" w:rsidP="00D85EE1">
      <w:pPr>
        <w:tabs>
          <w:tab w:val="clear" w:pos="7100"/>
        </w:tabs>
        <w:autoSpaceDE w:val="0"/>
        <w:autoSpaceDN w:val="0"/>
        <w:adjustRightInd w:val="0"/>
        <w:spacing w:line="240" w:lineRule="auto"/>
        <w:jc w:val="left"/>
        <w:rPr>
          <w:rFonts w:ascii="Times-Roman" w:eastAsiaTheme="minorHAnsi" w:hAnsi="Times-Roman" w:cs="Times-Roman"/>
          <w:color w:val="00000A"/>
          <w:sz w:val="21"/>
          <w:szCs w:val="21"/>
          <w:lang w:val="en-US"/>
        </w:rPr>
      </w:pPr>
    </w:p>
    <w:p w14:paraId="19791F9B" w14:textId="77777777" w:rsidR="00D85EE1" w:rsidRDefault="00D85EE1" w:rsidP="00D85EE1">
      <w:pPr>
        <w:tabs>
          <w:tab w:val="clear" w:pos="7100"/>
        </w:tabs>
        <w:autoSpaceDE w:val="0"/>
        <w:autoSpaceDN w:val="0"/>
        <w:adjustRightInd w:val="0"/>
        <w:spacing w:line="240" w:lineRule="auto"/>
        <w:jc w:val="left"/>
        <w:rPr>
          <w:rFonts w:ascii="Times-Roman" w:eastAsiaTheme="minorHAnsi" w:hAnsi="Times-Roman" w:cs="Times-Roman"/>
          <w:color w:val="00000A"/>
          <w:sz w:val="21"/>
          <w:szCs w:val="21"/>
          <w:lang w:val="en-US"/>
        </w:rPr>
      </w:pPr>
    </w:p>
    <w:p w14:paraId="0EA883BB" w14:textId="77777777" w:rsidR="00D85EE1" w:rsidRDefault="00D85EE1" w:rsidP="00D85EE1">
      <w:pPr>
        <w:tabs>
          <w:tab w:val="clear" w:pos="7100"/>
        </w:tabs>
        <w:autoSpaceDE w:val="0"/>
        <w:autoSpaceDN w:val="0"/>
        <w:adjustRightInd w:val="0"/>
        <w:spacing w:line="240" w:lineRule="auto"/>
        <w:jc w:val="left"/>
        <w:rPr>
          <w:rFonts w:ascii="Times-Roman" w:eastAsiaTheme="minorHAnsi" w:hAnsi="Times-Roman" w:cs="Times-Roman"/>
          <w:color w:val="00000A"/>
          <w:sz w:val="21"/>
          <w:szCs w:val="21"/>
          <w:lang w:val="en-US"/>
        </w:rPr>
      </w:pPr>
    </w:p>
    <w:p w14:paraId="4ACBE897" w14:textId="3EF3BBFA" w:rsidR="007A4407" w:rsidRDefault="007A4407" w:rsidP="007A4407">
      <w:pPr>
        <w:pStyle w:val="CETCaption"/>
        <w:jc w:val="center"/>
      </w:pPr>
      <w:r>
        <w:t>Figure 3</w:t>
      </w:r>
      <w:r w:rsidR="00471F1A">
        <w:t>.</w:t>
      </w:r>
      <w:r>
        <w:t xml:space="preserve"> UV-VIS </w:t>
      </w:r>
      <w:r w:rsidR="00C02990">
        <w:t xml:space="preserve">absorption </w:t>
      </w:r>
      <w:r w:rsidR="001F59C1">
        <w:t>spectra of</w:t>
      </w:r>
      <w:r>
        <w:t xml:space="preserve"> the CNFs and </w:t>
      </w:r>
      <w:r w:rsidR="001F59C1">
        <w:t>CNF-AuNP</w:t>
      </w:r>
      <w:r>
        <w:t>.</w:t>
      </w:r>
    </w:p>
    <w:p w14:paraId="0E1ED80A" w14:textId="4F86CC0A" w:rsidR="00302EE4" w:rsidRDefault="00302EE4" w:rsidP="00302EE4">
      <w:pPr>
        <w:pStyle w:val="CETBodytext"/>
      </w:pPr>
      <w:r>
        <w:rPr>
          <w:rFonts w:eastAsiaTheme="minorHAnsi"/>
        </w:rPr>
        <w:lastRenderedPageBreak/>
        <w:t xml:space="preserve">The </w:t>
      </w:r>
      <w:r w:rsidRPr="00C844DA">
        <w:rPr>
          <w:rFonts w:eastAsiaTheme="minorHAnsi"/>
        </w:rPr>
        <w:t xml:space="preserve">appraisal of the performance of the prepared sensing nanocomposite </w:t>
      </w:r>
      <w:r>
        <w:rPr>
          <w:rFonts w:eastAsiaTheme="minorHAnsi"/>
        </w:rPr>
        <w:t>was conducted by</w:t>
      </w:r>
      <w:r w:rsidRPr="00C844DA">
        <w:rPr>
          <w:rFonts w:eastAsiaTheme="minorHAnsi"/>
        </w:rPr>
        <w:t xml:space="preserve"> combining it with aqueous solutions of </w:t>
      </w:r>
      <w:r w:rsidR="00917536" w:rsidRPr="00C844DA">
        <w:rPr>
          <w:rFonts w:eastAsiaTheme="minorHAnsi"/>
        </w:rPr>
        <w:t xml:space="preserve">different </w:t>
      </w:r>
      <w:r w:rsidR="00917536" w:rsidRPr="00C844DA">
        <w:t xml:space="preserve">ionic salts </w:t>
      </w:r>
      <w:r w:rsidRPr="00C844DA">
        <w:rPr>
          <w:rFonts w:eastAsiaTheme="minorHAnsi"/>
        </w:rPr>
        <w:t>HMIs</w:t>
      </w:r>
      <w:r w:rsidR="004C4382">
        <w:rPr>
          <w:rFonts w:eastAsiaTheme="minorHAnsi"/>
        </w:rPr>
        <w:t xml:space="preserve"> </w:t>
      </w:r>
      <w:r w:rsidRPr="00C844DA">
        <w:rPr>
          <w:rFonts w:eastAsiaTheme="minorHAnsi"/>
        </w:rPr>
        <w:t xml:space="preserve">with the concentration of 600 nM and </w:t>
      </w:r>
      <w:r w:rsidRPr="00126509">
        <w:rPr>
          <w:rFonts w:eastAsiaTheme="minorHAnsi"/>
        </w:rPr>
        <w:t xml:space="preserve">analyzing them with </w:t>
      </w:r>
      <w:r w:rsidRPr="00126509">
        <w:t xml:space="preserve">UV-VIS. The spectra collected by UV-VIS is </w:t>
      </w:r>
      <w:r>
        <w:t xml:space="preserve">shown </w:t>
      </w:r>
      <w:r w:rsidRPr="00126509">
        <w:t xml:space="preserve">in Figure 4. The changes in the absorption band at </w:t>
      </w:r>
      <w:r w:rsidRPr="00126509">
        <w:rPr>
          <w:rFonts w:ascii="Tahoma" w:hAnsi="Tahoma" w:cs="Tahoma"/>
        </w:rPr>
        <w:t>⁓</w:t>
      </w:r>
      <w:r w:rsidRPr="000D014D">
        <w:t xml:space="preserve">530 nm wavelength prove that the fabricated </w:t>
      </w:r>
      <w:r w:rsidRPr="000D014D">
        <w:rPr>
          <w:rFonts w:eastAsiaTheme="minorHAnsi"/>
        </w:rPr>
        <w:t xml:space="preserve">sensing nanocomposite was able to detect the HMIs. </w:t>
      </w:r>
      <w:r w:rsidR="00012CD8">
        <w:rPr>
          <w:rFonts w:eastAsiaTheme="minorHAnsi"/>
        </w:rPr>
        <w:t>S</w:t>
      </w:r>
      <w:r>
        <w:rPr>
          <w:rFonts w:eastAsiaTheme="minorHAnsi"/>
        </w:rPr>
        <w:t>pecifically</w:t>
      </w:r>
      <w:r w:rsidR="006D7752">
        <w:rPr>
          <w:rFonts w:eastAsiaTheme="minorHAnsi"/>
        </w:rPr>
        <w:t>,</w:t>
      </w:r>
      <w:r>
        <w:rPr>
          <w:rFonts w:eastAsiaTheme="minorHAnsi"/>
        </w:rPr>
        <w:t xml:space="preserve"> </w:t>
      </w:r>
      <w:r w:rsidRPr="000D014D">
        <w:t xml:space="preserve">the complex formed between </w:t>
      </w:r>
      <w:r>
        <w:t xml:space="preserve">the HMIs and sodium citrate was conducive to the </w:t>
      </w:r>
      <w:r w:rsidRPr="000D014D">
        <w:t>form</w:t>
      </w:r>
      <w:r>
        <w:t>ation of</w:t>
      </w:r>
      <w:r w:rsidRPr="000D014D">
        <w:t xml:space="preserve"> </w:t>
      </w:r>
      <w:r>
        <w:t>AuNP</w:t>
      </w:r>
      <w:r w:rsidRPr="000D014D">
        <w:t xml:space="preserve"> </w:t>
      </w:r>
      <w:r w:rsidR="00012CD8">
        <w:t xml:space="preserve">clusters. This phenomenon </w:t>
      </w:r>
      <w:r w:rsidR="00467F4D">
        <w:t>has le</w:t>
      </w:r>
      <w:r w:rsidR="00012CD8">
        <w:t>d to decrease in</w:t>
      </w:r>
      <w:r w:rsidRPr="000D014D">
        <w:t xml:space="preserve"> the absorbance at 530 nm</w:t>
      </w:r>
      <w:r w:rsidR="00012CD8">
        <w:t xml:space="preserve"> </w:t>
      </w:r>
      <w:r w:rsidR="00D75AC2">
        <w:t>or a red</w:t>
      </w:r>
      <w:r w:rsidR="00467F4D">
        <w:t xml:space="preserve"> shift in a plasmonic band</w:t>
      </w:r>
      <w:r w:rsidRPr="000D014D">
        <w:t>.</w:t>
      </w:r>
    </w:p>
    <w:p w14:paraId="2AE185FB" w14:textId="28DDACC0" w:rsidR="004C4382" w:rsidRDefault="004C4382" w:rsidP="00302EE4">
      <w:pPr>
        <w:pStyle w:val="CETBodytext"/>
      </w:pPr>
    </w:p>
    <w:p w14:paraId="0DF909D0" w14:textId="3D292F1B" w:rsidR="00471F1A" w:rsidRDefault="00471F1A" w:rsidP="00D85EE1">
      <w:pPr>
        <w:tabs>
          <w:tab w:val="clear" w:pos="7100"/>
        </w:tabs>
        <w:autoSpaceDE w:val="0"/>
        <w:autoSpaceDN w:val="0"/>
        <w:adjustRightInd w:val="0"/>
        <w:spacing w:line="240" w:lineRule="auto"/>
        <w:jc w:val="left"/>
        <w:rPr>
          <w:rFonts w:ascii="Times-Roman" w:eastAsiaTheme="minorHAnsi" w:hAnsi="Times-Roman" w:cs="Times-Roman"/>
          <w:color w:val="00000A"/>
          <w:sz w:val="21"/>
          <w:szCs w:val="21"/>
          <w:lang w:val="en-US"/>
        </w:rPr>
      </w:pPr>
    </w:p>
    <w:p w14:paraId="7000EC22" w14:textId="77777777" w:rsidR="00467F4D" w:rsidRPr="00302EE4" w:rsidRDefault="00467F4D" w:rsidP="00D85EE1">
      <w:pPr>
        <w:tabs>
          <w:tab w:val="clear" w:pos="7100"/>
        </w:tabs>
        <w:autoSpaceDE w:val="0"/>
        <w:autoSpaceDN w:val="0"/>
        <w:adjustRightInd w:val="0"/>
        <w:spacing w:line="240" w:lineRule="auto"/>
        <w:jc w:val="left"/>
        <w:rPr>
          <w:rFonts w:ascii="Times-Roman" w:eastAsiaTheme="minorHAnsi" w:hAnsi="Times-Roman" w:cs="Times-Roman"/>
          <w:color w:val="00000A"/>
          <w:sz w:val="21"/>
          <w:szCs w:val="21"/>
          <w:lang w:val="en-US"/>
        </w:rPr>
      </w:pPr>
    </w:p>
    <w:p w14:paraId="0A33CF10" w14:textId="409F24B6" w:rsidR="00471F1A" w:rsidRDefault="00794E7F" w:rsidP="00D85EE1">
      <w:pPr>
        <w:tabs>
          <w:tab w:val="clear" w:pos="7100"/>
        </w:tabs>
        <w:autoSpaceDE w:val="0"/>
        <w:autoSpaceDN w:val="0"/>
        <w:adjustRightInd w:val="0"/>
        <w:spacing w:line="240" w:lineRule="auto"/>
        <w:jc w:val="left"/>
        <w:rPr>
          <w:rFonts w:ascii="Times-Roman" w:eastAsiaTheme="minorHAnsi" w:hAnsi="Times-Roman" w:cs="Times-Roman"/>
          <w:color w:val="00000A"/>
          <w:sz w:val="21"/>
          <w:szCs w:val="21"/>
        </w:rPr>
      </w:pPr>
      <w:r>
        <w:rPr>
          <w:noProof/>
          <w:lang w:val="en-US"/>
        </w:rPr>
        <mc:AlternateContent>
          <mc:Choice Requires="wps">
            <w:drawing>
              <wp:anchor distT="0" distB="0" distL="114300" distR="114300" simplePos="0" relativeHeight="251666432" behindDoc="0" locked="0" layoutInCell="1" allowOverlap="1" wp14:anchorId="05BF678E" wp14:editId="1DF0E2E4">
                <wp:simplePos x="0" y="0"/>
                <wp:positionH relativeFrom="margin">
                  <wp:posOffset>518795</wp:posOffset>
                </wp:positionH>
                <wp:positionV relativeFrom="paragraph">
                  <wp:posOffset>-159385</wp:posOffset>
                </wp:positionV>
                <wp:extent cx="4883150" cy="32258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883150" cy="3225800"/>
                        </a:xfrm>
                        <a:prstGeom prst="rect">
                          <a:avLst/>
                        </a:prstGeom>
                        <a:noFill/>
                        <a:ln w="6350">
                          <a:noFill/>
                        </a:ln>
                      </wps:spPr>
                      <wps:txbx>
                        <w:txbxContent>
                          <w:p w14:paraId="66E96380" w14:textId="010B6B4F" w:rsidR="00471F1A" w:rsidRDefault="00CA75F5">
                            <w:r>
                              <w:rPr>
                                <w:noProof/>
                                <w:lang w:val="en-US"/>
                              </w:rPr>
                              <w:drawing>
                                <wp:inline distT="0" distB="0" distL="0" distR="0" wp14:anchorId="2E206821" wp14:editId="4E7DD644">
                                  <wp:extent cx="4733925" cy="30896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BEBA8EAE-BF5A-486C-A8C5-ECC9F3942E4B}">
                                                <a14:imgProps xmlns:a14="http://schemas.microsoft.com/office/drawing/2010/main">
                                                  <a14:imgLayer r:embed="rId21">
                                                    <a14:imgEffect>
                                                      <a14:brightnessContrast contrast="20000"/>
                                                    </a14:imgEffect>
                                                  </a14:imgLayer>
                                                </a14:imgProps>
                                              </a:ext>
                                            </a:extLst>
                                          </a:blip>
                                          <a:srcRect l="14204" t="5775" r="4627"/>
                                          <a:stretch/>
                                        </pic:blipFill>
                                        <pic:spPr bwMode="auto">
                                          <a:xfrm>
                                            <a:off x="0" y="0"/>
                                            <a:ext cx="4813287" cy="314147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BF678E" id="_x0000_t202" coordsize="21600,21600" o:spt="202" path="m,l,21600r21600,l21600,xe">
                <v:stroke joinstyle="miter"/>
                <v:path gradientshapeok="t" o:connecttype="rect"/>
              </v:shapetype>
              <v:shape id="Text Box 21" o:spid="_x0000_s1034" type="#_x0000_t202" style="position:absolute;margin-left:40.85pt;margin-top:-12.55pt;width:384.5pt;height:25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" filled="f" stroked="f" strokeweight=".5pt">
                <v:textbox>
                  <w:txbxContent>
                    <w:p w14:paraId="66E96380" w14:textId="010B6B4F" w:rsidR="00471F1A" w:rsidRDefault="00CA75F5">
                      <w:r>
                        <w:rPr>
                          <w:noProof/>
                          <w:lang w:val="en-US"/>
                        </w:rPr>
                        <w:drawing>
                          <wp:inline distT="0" distB="0" distL="0" distR="0" wp14:anchorId="2E206821" wp14:editId="4E7DD644">
                            <wp:extent cx="4733925" cy="30896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BEBA8EAE-BF5A-486C-A8C5-ECC9F3942E4B}">
                                          <a14:imgProps xmlns:a14="http://schemas.microsoft.com/office/drawing/2010/main">
                                            <a14:imgLayer r:embed="rId21">
                                              <a14:imgEffect>
                                                <a14:brightnessContrast contrast="20000"/>
                                              </a14:imgEffect>
                                            </a14:imgLayer>
                                          </a14:imgProps>
                                        </a:ext>
                                      </a:extLst>
                                    </a:blip>
                                    <a:srcRect l="14204" t="5775" r="4627"/>
                                    <a:stretch/>
                                  </pic:blipFill>
                                  <pic:spPr bwMode="auto">
                                    <a:xfrm>
                                      <a:off x="0" y="0"/>
                                      <a:ext cx="4813287" cy="314147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63BBA2AB" w14:textId="305C7455" w:rsidR="00471F1A" w:rsidRDefault="00471F1A" w:rsidP="00D85EE1">
      <w:pPr>
        <w:tabs>
          <w:tab w:val="clear" w:pos="7100"/>
        </w:tabs>
        <w:autoSpaceDE w:val="0"/>
        <w:autoSpaceDN w:val="0"/>
        <w:adjustRightInd w:val="0"/>
        <w:spacing w:line="240" w:lineRule="auto"/>
        <w:jc w:val="left"/>
        <w:rPr>
          <w:rFonts w:ascii="Times-Roman" w:eastAsiaTheme="minorHAnsi" w:hAnsi="Times-Roman" w:cs="Times-Roman"/>
          <w:color w:val="00000A"/>
          <w:sz w:val="21"/>
          <w:szCs w:val="21"/>
        </w:rPr>
      </w:pPr>
    </w:p>
    <w:p w14:paraId="65E7A9A2" w14:textId="03639402" w:rsidR="00471F1A" w:rsidRDefault="00471F1A" w:rsidP="00D85EE1">
      <w:pPr>
        <w:tabs>
          <w:tab w:val="clear" w:pos="7100"/>
        </w:tabs>
        <w:autoSpaceDE w:val="0"/>
        <w:autoSpaceDN w:val="0"/>
        <w:adjustRightInd w:val="0"/>
        <w:spacing w:line="240" w:lineRule="auto"/>
        <w:jc w:val="left"/>
        <w:rPr>
          <w:rFonts w:ascii="Times-Roman" w:eastAsiaTheme="minorHAnsi" w:hAnsi="Times-Roman" w:cs="Times-Roman"/>
          <w:color w:val="00000A"/>
          <w:sz w:val="21"/>
          <w:szCs w:val="21"/>
        </w:rPr>
      </w:pPr>
    </w:p>
    <w:p w14:paraId="1E31B046" w14:textId="734432F6" w:rsidR="00471F1A" w:rsidRDefault="00471F1A" w:rsidP="00D85EE1">
      <w:pPr>
        <w:tabs>
          <w:tab w:val="clear" w:pos="7100"/>
        </w:tabs>
        <w:autoSpaceDE w:val="0"/>
        <w:autoSpaceDN w:val="0"/>
        <w:adjustRightInd w:val="0"/>
        <w:spacing w:line="240" w:lineRule="auto"/>
        <w:jc w:val="left"/>
        <w:rPr>
          <w:rFonts w:ascii="Times-Roman" w:eastAsiaTheme="minorHAnsi" w:hAnsi="Times-Roman" w:cs="Times-Roman"/>
          <w:color w:val="00000A"/>
          <w:sz w:val="21"/>
          <w:szCs w:val="21"/>
        </w:rPr>
      </w:pPr>
    </w:p>
    <w:p w14:paraId="1A63F6CA" w14:textId="07FF5AC2" w:rsidR="00471F1A" w:rsidRDefault="00471F1A" w:rsidP="00D85EE1">
      <w:pPr>
        <w:tabs>
          <w:tab w:val="clear" w:pos="7100"/>
        </w:tabs>
        <w:autoSpaceDE w:val="0"/>
        <w:autoSpaceDN w:val="0"/>
        <w:adjustRightInd w:val="0"/>
        <w:spacing w:line="240" w:lineRule="auto"/>
        <w:jc w:val="left"/>
        <w:rPr>
          <w:rFonts w:ascii="Times-Roman" w:eastAsiaTheme="minorHAnsi" w:hAnsi="Times-Roman" w:cs="Times-Roman"/>
          <w:color w:val="00000A"/>
          <w:sz w:val="21"/>
          <w:szCs w:val="21"/>
        </w:rPr>
      </w:pPr>
    </w:p>
    <w:p w14:paraId="6A4980DE" w14:textId="20E1ADED" w:rsidR="00471F1A" w:rsidRDefault="00471F1A" w:rsidP="00D85EE1">
      <w:pPr>
        <w:tabs>
          <w:tab w:val="clear" w:pos="7100"/>
        </w:tabs>
        <w:autoSpaceDE w:val="0"/>
        <w:autoSpaceDN w:val="0"/>
        <w:adjustRightInd w:val="0"/>
        <w:spacing w:line="240" w:lineRule="auto"/>
        <w:jc w:val="left"/>
        <w:rPr>
          <w:rFonts w:ascii="Times-Roman" w:eastAsiaTheme="minorHAnsi" w:hAnsi="Times-Roman" w:cs="Times-Roman"/>
          <w:color w:val="00000A"/>
          <w:sz w:val="21"/>
          <w:szCs w:val="21"/>
        </w:rPr>
      </w:pPr>
    </w:p>
    <w:p w14:paraId="0CDA1872" w14:textId="25E87B7F" w:rsidR="00471F1A" w:rsidRDefault="00471F1A" w:rsidP="00D85EE1">
      <w:pPr>
        <w:tabs>
          <w:tab w:val="clear" w:pos="7100"/>
        </w:tabs>
        <w:autoSpaceDE w:val="0"/>
        <w:autoSpaceDN w:val="0"/>
        <w:adjustRightInd w:val="0"/>
        <w:spacing w:line="240" w:lineRule="auto"/>
        <w:jc w:val="left"/>
        <w:rPr>
          <w:rFonts w:ascii="Times-Roman" w:eastAsiaTheme="minorHAnsi" w:hAnsi="Times-Roman" w:cs="Times-Roman"/>
          <w:color w:val="00000A"/>
          <w:sz w:val="21"/>
          <w:szCs w:val="21"/>
        </w:rPr>
      </w:pPr>
    </w:p>
    <w:p w14:paraId="62D685CF" w14:textId="5AD84BC3" w:rsidR="00471F1A" w:rsidRDefault="00471F1A" w:rsidP="00D85EE1">
      <w:pPr>
        <w:tabs>
          <w:tab w:val="clear" w:pos="7100"/>
        </w:tabs>
        <w:autoSpaceDE w:val="0"/>
        <w:autoSpaceDN w:val="0"/>
        <w:adjustRightInd w:val="0"/>
        <w:spacing w:line="240" w:lineRule="auto"/>
        <w:jc w:val="left"/>
        <w:rPr>
          <w:rFonts w:ascii="Times-Roman" w:eastAsiaTheme="minorHAnsi" w:hAnsi="Times-Roman" w:cs="Times-Roman"/>
          <w:color w:val="00000A"/>
          <w:sz w:val="21"/>
          <w:szCs w:val="21"/>
        </w:rPr>
      </w:pPr>
    </w:p>
    <w:p w14:paraId="36DF5174" w14:textId="3044B246" w:rsidR="00471F1A" w:rsidRDefault="00471F1A" w:rsidP="00D85EE1">
      <w:pPr>
        <w:tabs>
          <w:tab w:val="clear" w:pos="7100"/>
        </w:tabs>
        <w:autoSpaceDE w:val="0"/>
        <w:autoSpaceDN w:val="0"/>
        <w:adjustRightInd w:val="0"/>
        <w:spacing w:line="240" w:lineRule="auto"/>
        <w:jc w:val="left"/>
        <w:rPr>
          <w:rFonts w:ascii="Times-Roman" w:eastAsiaTheme="minorHAnsi" w:hAnsi="Times-Roman" w:cs="Times-Roman"/>
          <w:color w:val="00000A"/>
          <w:sz w:val="21"/>
          <w:szCs w:val="21"/>
        </w:rPr>
      </w:pPr>
    </w:p>
    <w:p w14:paraId="5677E6D1" w14:textId="50DED364" w:rsidR="00471F1A" w:rsidRDefault="00471F1A" w:rsidP="00D85EE1">
      <w:pPr>
        <w:tabs>
          <w:tab w:val="clear" w:pos="7100"/>
        </w:tabs>
        <w:autoSpaceDE w:val="0"/>
        <w:autoSpaceDN w:val="0"/>
        <w:adjustRightInd w:val="0"/>
        <w:spacing w:line="240" w:lineRule="auto"/>
        <w:jc w:val="left"/>
        <w:rPr>
          <w:rFonts w:ascii="Times-Roman" w:eastAsiaTheme="minorHAnsi" w:hAnsi="Times-Roman" w:cs="Times-Roman"/>
          <w:color w:val="00000A"/>
          <w:sz w:val="21"/>
          <w:szCs w:val="21"/>
        </w:rPr>
      </w:pPr>
    </w:p>
    <w:p w14:paraId="0F6079A6" w14:textId="5871695A" w:rsidR="00471F1A" w:rsidRDefault="00471F1A" w:rsidP="00D85EE1">
      <w:pPr>
        <w:tabs>
          <w:tab w:val="clear" w:pos="7100"/>
        </w:tabs>
        <w:autoSpaceDE w:val="0"/>
        <w:autoSpaceDN w:val="0"/>
        <w:adjustRightInd w:val="0"/>
        <w:spacing w:line="240" w:lineRule="auto"/>
        <w:jc w:val="left"/>
        <w:rPr>
          <w:rFonts w:ascii="Times-Roman" w:eastAsiaTheme="minorHAnsi" w:hAnsi="Times-Roman" w:cs="Times-Roman"/>
          <w:color w:val="00000A"/>
          <w:sz w:val="21"/>
          <w:szCs w:val="21"/>
        </w:rPr>
      </w:pPr>
    </w:p>
    <w:p w14:paraId="11E37B17" w14:textId="5EF5C937" w:rsidR="00471F1A" w:rsidRDefault="00471F1A" w:rsidP="00D85EE1">
      <w:pPr>
        <w:tabs>
          <w:tab w:val="clear" w:pos="7100"/>
        </w:tabs>
        <w:autoSpaceDE w:val="0"/>
        <w:autoSpaceDN w:val="0"/>
        <w:adjustRightInd w:val="0"/>
        <w:spacing w:line="240" w:lineRule="auto"/>
        <w:jc w:val="left"/>
        <w:rPr>
          <w:rFonts w:ascii="Times-Roman" w:eastAsiaTheme="minorHAnsi" w:hAnsi="Times-Roman" w:cs="Times-Roman"/>
          <w:color w:val="00000A"/>
          <w:sz w:val="21"/>
          <w:szCs w:val="21"/>
        </w:rPr>
      </w:pPr>
    </w:p>
    <w:p w14:paraId="442335D7" w14:textId="77777777" w:rsidR="00471F1A" w:rsidRDefault="00471F1A" w:rsidP="00471F1A">
      <w:pPr>
        <w:pStyle w:val="CETCaption"/>
        <w:jc w:val="center"/>
      </w:pPr>
    </w:p>
    <w:p w14:paraId="6A2B02A1" w14:textId="77777777" w:rsidR="0032335D" w:rsidRDefault="0032335D" w:rsidP="00471F1A">
      <w:pPr>
        <w:pStyle w:val="CETCaption"/>
        <w:jc w:val="center"/>
      </w:pPr>
    </w:p>
    <w:p w14:paraId="708BCDEB" w14:textId="77777777" w:rsidR="0032335D" w:rsidRDefault="0032335D" w:rsidP="00471F1A">
      <w:pPr>
        <w:pStyle w:val="CETCaption"/>
        <w:jc w:val="center"/>
      </w:pPr>
    </w:p>
    <w:p w14:paraId="64B79F12" w14:textId="77777777" w:rsidR="0032335D" w:rsidRDefault="0032335D" w:rsidP="00471F1A">
      <w:pPr>
        <w:pStyle w:val="CETCaption"/>
        <w:jc w:val="center"/>
      </w:pPr>
    </w:p>
    <w:p w14:paraId="1242CC10" w14:textId="4F96BC03" w:rsidR="00471F1A" w:rsidRDefault="00471F1A" w:rsidP="00471F1A">
      <w:pPr>
        <w:pStyle w:val="CETCaption"/>
        <w:jc w:val="center"/>
      </w:pPr>
      <w:r>
        <w:t>Figure 4. (a) UV-VIS absorption spectra of the CNFs and CNF-AuNP.</w:t>
      </w:r>
    </w:p>
    <w:p w14:paraId="16353519" w14:textId="77777777" w:rsidR="00471F1A" w:rsidRDefault="00471F1A" w:rsidP="00D85EE1">
      <w:pPr>
        <w:tabs>
          <w:tab w:val="clear" w:pos="7100"/>
        </w:tabs>
        <w:autoSpaceDE w:val="0"/>
        <w:autoSpaceDN w:val="0"/>
        <w:adjustRightInd w:val="0"/>
        <w:spacing w:line="240" w:lineRule="auto"/>
        <w:jc w:val="left"/>
        <w:rPr>
          <w:rFonts w:ascii="Times-Roman" w:eastAsiaTheme="minorHAnsi" w:hAnsi="Times-Roman" w:cs="Times-Roman"/>
          <w:color w:val="00000A"/>
          <w:sz w:val="21"/>
          <w:szCs w:val="21"/>
        </w:rPr>
      </w:pPr>
    </w:p>
    <w:p w14:paraId="68D26B83" w14:textId="1485B518" w:rsidR="00600535" w:rsidRDefault="00600535" w:rsidP="00600535">
      <w:pPr>
        <w:pStyle w:val="CETHeading1"/>
        <w:rPr>
          <w:lang w:val="en-GB"/>
        </w:rPr>
      </w:pPr>
      <w:r w:rsidRPr="00B57B36">
        <w:rPr>
          <w:lang w:val="en-GB"/>
        </w:rPr>
        <w:t>Conclusions</w:t>
      </w:r>
    </w:p>
    <w:p w14:paraId="6D8A263C" w14:textId="458AB74E" w:rsidR="003F216E" w:rsidRDefault="00320DE4" w:rsidP="00D75AC2">
      <w:pPr>
        <w:pStyle w:val="CETBodytext"/>
      </w:pPr>
      <w:r>
        <w:rPr>
          <w:lang w:val="en-GB"/>
        </w:rPr>
        <w:t xml:space="preserve">In this work, CNFs were isolated from </w:t>
      </w:r>
      <w:r w:rsidRPr="0076255D">
        <w:rPr>
          <w:szCs w:val="24"/>
        </w:rPr>
        <w:t>bleached cellulose pulp</w:t>
      </w:r>
      <w:r>
        <w:rPr>
          <w:szCs w:val="24"/>
        </w:rPr>
        <w:t xml:space="preserve"> via mechanical treatments. SEM and FESEM images</w:t>
      </w:r>
      <w:r w:rsidR="00D56E7C">
        <w:rPr>
          <w:szCs w:val="24"/>
        </w:rPr>
        <w:t xml:space="preserve"> captured from CNFs</w:t>
      </w:r>
      <w:r w:rsidR="004C1137">
        <w:rPr>
          <w:szCs w:val="24"/>
        </w:rPr>
        <w:t xml:space="preserve"> indicated that the</w:t>
      </w:r>
      <w:r>
        <w:rPr>
          <w:szCs w:val="24"/>
        </w:rPr>
        <w:t xml:space="preserve"> </w:t>
      </w:r>
      <w:r w:rsidR="004C1137">
        <w:rPr>
          <w:szCs w:val="24"/>
        </w:rPr>
        <w:t xml:space="preserve">applied technique was able to </w:t>
      </w:r>
      <w:r w:rsidR="00D56E7C">
        <w:rPr>
          <w:szCs w:val="24"/>
        </w:rPr>
        <w:t>defibrillate the bleached pulp into individual nanofibers. In addition, the results gained from AFM analysis of CNFs</w:t>
      </w:r>
      <w:r w:rsidR="009E5737">
        <w:rPr>
          <w:szCs w:val="24"/>
        </w:rPr>
        <w:t xml:space="preserve"> </w:t>
      </w:r>
      <w:r w:rsidR="00D56E7C">
        <w:rPr>
          <w:szCs w:val="24"/>
        </w:rPr>
        <w:t xml:space="preserve">was consistent with the ones of electron microscopy. </w:t>
      </w:r>
      <w:r w:rsidR="009E5737">
        <w:rPr>
          <w:szCs w:val="24"/>
        </w:rPr>
        <w:t>The image acquired from this analysis showed th</w:t>
      </w:r>
      <w:r w:rsidR="000B007F">
        <w:rPr>
          <w:szCs w:val="24"/>
        </w:rPr>
        <w:t>at they are in the form of</w:t>
      </w:r>
      <w:r w:rsidR="009E5737">
        <w:rPr>
          <w:szCs w:val="24"/>
        </w:rPr>
        <w:t xml:space="preserve"> individual </w:t>
      </w:r>
      <w:r w:rsidR="009E5737" w:rsidRPr="000D354D">
        <w:t xml:space="preserve">nanofibers with the estimated average size of </w:t>
      </w:r>
      <w:r w:rsidR="00D769C2" w:rsidRPr="00D769C2">
        <w:t xml:space="preserve">43 </w:t>
      </w:r>
      <w:r w:rsidR="009E5737" w:rsidRPr="00D769C2">
        <w:t>nm.</w:t>
      </w:r>
      <w:r w:rsidR="0091104C">
        <w:t xml:space="preserve"> T</w:t>
      </w:r>
      <w:r w:rsidR="0091104C" w:rsidRPr="0076255D">
        <w:t xml:space="preserve">he </w:t>
      </w:r>
      <w:r w:rsidR="000A461B" w:rsidRPr="000D354D">
        <w:t>UV-VIS</w:t>
      </w:r>
      <w:r w:rsidR="000A461B">
        <w:t xml:space="preserve"> </w:t>
      </w:r>
      <w:r w:rsidR="0091104C" w:rsidRPr="0076255D">
        <w:t>spectrum</w:t>
      </w:r>
      <w:r w:rsidR="0091104C">
        <w:t xml:space="preserve"> of t</w:t>
      </w:r>
      <w:r w:rsidR="0091104C" w:rsidRPr="000D354D">
        <w:t xml:space="preserve">he resultant </w:t>
      </w:r>
      <w:r w:rsidR="0091104C">
        <w:t xml:space="preserve">CNFs and </w:t>
      </w:r>
      <w:r w:rsidR="0091104C" w:rsidRPr="00303137">
        <w:t>CNFs-AuNP</w:t>
      </w:r>
      <w:r w:rsidR="00957C9E">
        <w:t>s</w:t>
      </w:r>
      <w:r w:rsidR="0091104C">
        <w:t xml:space="preserve"> </w:t>
      </w:r>
      <w:r w:rsidR="000A461B">
        <w:t xml:space="preserve">before and after being mixed with the aqueous solutions of </w:t>
      </w:r>
      <w:r w:rsidR="000A461B" w:rsidRPr="0076255D">
        <w:rPr>
          <w:rFonts w:cs="Arial"/>
          <w:szCs w:val="18"/>
        </w:rPr>
        <w:t>Cd</w:t>
      </w:r>
      <w:r w:rsidR="000A461B" w:rsidRPr="0076255D">
        <w:rPr>
          <w:rFonts w:cs="Arial"/>
          <w:szCs w:val="18"/>
          <w:vertAlign w:val="superscript"/>
        </w:rPr>
        <w:t>2+</w:t>
      </w:r>
      <w:r w:rsidR="000A461B">
        <w:t xml:space="preserve">, </w:t>
      </w:r>
      <w:r w:rsidR="000A461B">
        <w:rPr>
          <w:rFonts w:cs="Arial"/>
          <w:szCs w:val="18"/>
        </w:rPr>
        <w:t>Pb</w:t>
      </w:r>
      <w:r w:rsidR="000A461B" w:rsidRPr="0076255D">
        <w:rPr>
          <w:rFonts w:cs="Arial"/>
          <w:szCs w:val="18"/>
          <w:vertAlign w:val="superscript"/>
        </w:rPr>
        <w:t>2+</w:t>
      </w:r>
      <w:r w:rsidR="000A461B">
        <w:t xml:space="preserve">, </w:t>
      </w:r>
      <w:r w:rsidR="000A461B" w:rsidRPr="0076255D">
        <w:rPr>
          <w:rFonts w:cs="Arial"/>
          <w:szCs w:val="18"/>
        </w:rPr>
        <w:t>Al</w:t>
      </w:r>
      <w:r w:rsidR="000A461B" w:rsidRPr="0076255D">
        <w:rPr>
          <w:rFonts w:cs="Arial"/>
          <w:szCs w:val="18"/>
          <w:vertAlign w:val="superscript"/>
        </w:rPr>
        <w:t>3+</w:t>
      </w:r>
      <w:r w:rsidR="000A461B">
        <w:t xml:space="preserve">, and </w:t>
      </w:r>
      <w:r w:rsidR="000A461B" w:rsidRPr="0076255D">
        <w:rPr>
          <w:rFonts w:cs="Arial"/>
          <w:szCs w:val="18"/>
        </w:rPr>
        <w:t>Cu</w:t>
      </w:r>
      <w:r w:rsidR="000A461B" w:rsidRPr="0076255D">
        <w:rPr>
          <w:rFonts w:cs="Arial"/>
          <w:szCs w:val="18"/>
          <w:vertAlign w:val="superscript"/>
        </w:rPr>
        <w:t>2+</w:t>
      </w:r>
      <w:r w:rsidR="000A461B">
        <w:t xml:space="preserve"> </w:t>
      </w:r>
      <w:r w:rsidR="00D75AC2">
        <w:t xml:space="preserve">confirmed the </w:t>
      </w:r>
      <w:r w:rsidR="0091104C">
        <w:t xml:space="preserve">correctness of the </w:t>
      </w:r>
      <w:r w:rsidR="0091104C" w:rsidRPr="00957C9E">
        <w:t xml:space="preserve">utilized method. As a matter of fact, </w:t>
      </w:r>
      <w:r w:rsidR="00DB398E" w:rsidRPr="00957C9E">
        <w:t xml:space="preserve">the peak appeared at the wavelength of </w:t>
      </w:r>
      <w:r w:rsidR="00DB398E" w:rsidRPr="00957C9E">
        <w:rPr>
          <w:rFonts w:ascii="Tahoma" w:hAnsi="Tahoma" w:cs="Tahoma"/>
        </w:rPr>
        <w:t>⁓</w:t>
      </w:r>
      <w:r w:rsidR="00DB398E" w:rsidRPr="00957C9E">
        <w:t xml:space="preserve">530 nm </w:t>
      </w:r>
      <w:r w:rsidR="00957C9E" w:rsidRPr="00957C9E">
        <w:t xml:space="preserve">was </w:t>
      </w:r>
      <w:r w:rsidR="00A47EA8">
        <w:t>the eviden</w:t>
      </w:r>
      <w:r w:rsidR="001253F5">
        <w:t>ce</w:t>
      </w:r>
      <w:r w:rsidR="00957C9E" w:rsidRPr="00957C9E">
        <w:t xml:space="preserve"> of the reduction of gold</w:t>
      </w:r>
      <w:r w:rsidR="008E4A45">
        <w:t xml:space="preserve"> </w:t>
      </w:r>
      <w:r w:rsidR="00D15A9C">
        <w:t>and the successful synthesis of</w:t>
      </w:r>
      <w:r w:rsidR="008E4A45">
        <w:t xml:space="preserve"> </w:t>
      </w:r>
      <w:r w:rsidR="008E4A45" w:rsidRPr="00303137">
        <w:t>CNFs-AuNP</w:t>
      </w:r>
      <w:r w:rsidR="008E4A45">
        <w:t>s</w:t>
      </w:r>
      <w:r w:rsidR="00D15A9C">
        <w:t xml:space="preserve">. </w:t>
      </w:r>
      <w:r w:rsidR="00D75AC2">
        <w:t xml:space="preserve">The mechanism of </w:t>
      </w:r>
      <w:r w:rsidR="00D75AC2">
        <w:t xml:space="preserve">detection was </w:t>
      </w:r>
      <w:r w:rsidR="00D75AC2">
        <w:t>on a basis of</w:t>
      </w:r>
      <w:r w:rsidR="00D75AC2">
        <w:t xml:space="preserve"> the formation</w:t>
      </w:r>
      <w:r w:rsidR="00D75AC2">
        <w:t xml:space="preserve"> of </w:t>
      </w:r>
      <w:r w:rsidR="00D75AC2">
        <w:t>AuNPs</w:t>
      </w:r>
      <w:r w:rsidR="00D75AC2">
        <w:t xml:space="preserve"> </w:t>
      </w:r>
      <w:r w:rsidR="00D75AC2">
        <w:t>cluster</w:t>
      </w:r>
      <w:r w:rsidR="00D75AC2">
        <w:t xml:space="preserve"> in the presence of HMIs (600 nM) resulting in </w:t>
      </w:r>
      <w:r w:rsidR="00957C9E">
        <w:t xml:space="preserve">the decrease in </w:t>
      </w:r>
      <w:r w:rsidR="00D15A9C" w:rsidRPr="00957C9E">
        <w:t>absorbance</w:t>
      </w:r>
      <w:r w:rsidR="00D15A9C">
        <w:t xml:space="preserve"> </w:t>
      </w:r>
      <w:r w:rsidR="00D15A9C" w:rsidRPr="0076255D">
        <w:t>peaks of the spectrum</w:t>
      </w:r>
      <w:r w:rsidR="00D15A9C">
        <w:t xml:space="preserve"> at </w:t>
      </w:r>
      <w:r w:rsidR="00D15A9C" w:rsidRPr="00DC203F">
        <w:rPr>
          <w:rFonts w:ascii="Tahoma" w:hAnsi="Tahoma" w:cs="Tahoma"/>
        </w:rPr>
        <w:t>⁓</w:t>
      </w:r>
      <w:r w:rsidR="00D15A9C" w:rsidRPr="00DC203F">
        <w:t>530</w:t>
      </w:r>
      <w:r w:rsidR="00D75AC2">
        <w:t xml:space="preserve"> nm.</w:t>
      </w:r>
    </w:p>
    <w:p w14:paraId="75A701A6" w14:textId="77777777" w:rsidR="00D75AC2" w:rsidRDefault="00D75AC2" w:rsidP="00D75AC2">
      <w:pPr>
        <w:pStyle w:val="CETBodytext"/>
      </w:pPr>
    </w:p>
    <w:p w14:paraId="459D05E6" w14:textId="3E0F6A48" w:rsidR="00600535" w:rsidRPr="00B57B36" w:rsidRDefault="00600535" w:rsidP="00600535">
      <w:pPr>
        <w:pStyle w:val="CETAcknowledgementstitle"/>
      </w:pPr>
      <w:r w:rsidRPr="00B57B36">
        <w:t>Acknowledgments</w:t>
      </w:r>
    </w:p>
    <w:p w14:paraId="33F8138F" w14:textId="5B746176" w:rsidR="00600535" w:rsidRDefault="004075C5" w:rsidP="004075C5">
      <w:pPr>
        <w:pStyle w:val="CETBodytext"/>
        <w:rPr>
          <w:lang w:val="en-GB"/>
        </w:rPr>
      </w:pPr>
      <w:r>
        <w:rPr>
          <w:lang w:val="en-GB"/>
        </w:rPr>
        <w:t xml:space="preserve">The authors would like to </w:t>
      </w:r>
      <w:r w:rsidR="00A36D95">
        <w:rPr>
          <w:lang w:val="en-GB"/>
        </w:rPr>
        <w:t>acknowledge the financial support of</w:t>
      </w:r>
      <w:r w:rsidR="004F10B7">
        <w:rPr>
          <w:lang w:val="en-GB"/>
        </w:rPr>
        <w:t xml:space="preserve"> </w:t>
      </w:r>
      <w:r>
        <w:rPr>
          <w:lang w:val="en-GB"/>
        </w:rPr>
        <w:t>the University of the Basque Country (</w:t>
      </w:r>
      <w:r w:rsidRPr="004075C5">
        <w:t>Training of Researcher Staff, PIF 20/197</w:t>
      </w:r>
      <w:r>
        <w:rPr>
          <w:lang w:val="en-GB"/>
        </w:rPr>
        <w:t>)</w:t>
      </w:r>
      <w:r w:rsidR="00A36D95">
        <w:rPr>
          <w:lang w:val="en-GB"/>
        </w:rPr>
        <w:t xml:space="preserve"> and the Basque Government (</w:t>
      </w:r>
      <w:r w:rsidR="00A36D95" w:rsidRPr="00A36D95">
        <w:rPr>
          <w:lang w:val="en-GB"/>
        </w:rPr>
        <w:t>IT1498-22</w:t>
      </w:r>
      <w:r w:rsidR="00A36D95">
        <w:rPr>
          <w:lang w:val="en-GB"/>
        </w:rPr>
        <w:t>).</w:t>
      </w:r>
    </w:p>
    <w:p w14:paraId="60A4A779" w14:textId="27B9C2E5" w:rsidR="00CB3FD4" w:rsidRDefault="00CB3FD4" w:rsidP="004075C5">
      <w:pPr>
        <w:pStyle w:val="CETBodytext"/>
        <w:rPr>
          <w:lang w:val="en-GB"/>
        </w:rPr>
      </w:pPr>
    </w:p>
    <w:p w14:paraId="1C76A149" w14:textId="0E163C0C" w:rsidR="00CB3FD4" w:rsidRDefault="00CB3FD4" w:rsidP="004075C5">
      <w:pPr>
        <w:pStyle w:val="CETBodytext"/>
        <w:rPr>
          <w:lang w:val="en-GB"/>
        </w:rPr>
      </w:pPr>
    </w:p>
    <w:p w14:paraId="060A59A0" w14:textId="561D0A9E" w:rsidR="00CB3FD4" w:rsidRDefault="00CB3FD4" w:rsidP="004075C5">
      <w:pPr>
        <w:pStyle w:val="CETBodytext"/>
        <w:rPr>
          <w:lang w:val="en-GB"/>
        </w:rPr>
      </w:pPr>
    </w:p>
    <w:p w14:paraId="332D31C8" w14:textId="36FE7762" w:rsidR="00CB3FD4" w:rsidRDefault="00CB3FD4" w:rsidP="004075C5">
      <w:pPr>
        <w:pStyle w:val="CETBodytext"/>
        <w:rPr>
          <w:lang w:val="en-GB"/>
        </w:rPr>
      </w:pPr>
    </w:p>
    <w:p w14:paraId="5B36C9E9" w14:textId="77777777" w:rsidR="004C4382" w:rsidRDefault="004C4382" w:rsidP="004075C5">
      <w:pPr>
        <w:pStyle w:val="CETBodytext"/>
        <w:rPr>
          <w:lang w:val="en-GB"/>
        </w:rPr>
      </w:pPr>
    </w:p>
    <w:p w14:paraId="4F1327F8" w14:textId="37F96791" w:rsidR="00600535" w:rsidRDefault="00600535" w:rsidP="00600535">
      <w:pPr>
        <w:pStyle w:val="CETReference"/>
      </w:pPr>
      <w:r w:rsidRPr="00B57B36">
        <w:lastRenderedPageBreak/>
        <w:t>References</w:t>
      </w:r>
    </w:p>
    <w:p w14:paraId="33836600" w14:textId="6C2548B9" w:rsidR="00C56653" w:rsidRPr="00C56653" w:rsidRDefault="00997EE0" w:rsidP="00C56653">
      <w:pPr>
        <w:widowControl w:val="0"/>
        <w:autoSpaceDE w:val="0"/>
        <w:autoSpaceDN w:val="0"/>
        <w:adjustRightInd w:val="0"/>
        <w:spacing w:line="240" w:lineRule="auto"/>
        <w:ind w:left="480" w:hanging="480"/>
        <w:rPr>
          <w:rFonts w:cs="Arial"/>
          <w:noProof/>
          <w:szCs w:val="24"/>
        </w:rPr>
      </w:pPr>
      <w:r>
        <w:fldChar w:fldCharType="begin" w:fldLock="1"/>
      </w:r>
      <w:r>
        <w:instrText xml:space="preserve">ADDIN Mendeley Bibliography CSL_BIBLIOGRAPHY </w:instrText>
      </w:r>
      <w:r>
        <w:fldChar w:fldCharType="separate"/>
      </w:r>
      <w:r w:rsidR="00C56653" w:rsidRPr="00C56653">
        <w:rPr>
          <w:rFonts w:cs="Arial"/>
          <w:noProof/>
          <w:szCs w:val="24"/>
        </w:rPr>
        <w:t>Ayodhya, D., 2022. A review on recent advances in selective and sensitive detection of heavy toxic metal ions in water using g-C3N4-based heterostructured composites. Mater. Chem. Front. 6, 2610–2650. https://doi.org/10.1039/d2qm00431c</w:t>
      </w:r>
    </w:p>
    <w:p w14:paraId="52ECDACD" w14:textId="77777777" w:rsidR="00C56653" w:rsidRPr="00C56653" w:rsidRDefault="00C56653" w:rsidP="00C56653">
      <w:pPr>
        <w:widowControl w:val="0"/>
        <w:autoSpaceDE w:val="0"/>
        <w:autoSpaceDN w:val="0"/>
        <w:adjustRightInd w:val="0"/>
        <w:spacing w:line="240" w:lineRule="auto"/>
        <w:ind w:left="480" w:hanging="480"/>
        <w:rPr>
          <w:rFonts w:cs="Arial"/>
          <w:noProof/>
          <w:szCs w:val="24"/>
        </w:rPr>
      </w:pPr>
      <w:r w:rsidRPr="00C56653">
        <w:rPr>
          <w:rFonts w:cs="Arial"/>
          <w:noProof/>
          <w:szCs w:val="24"/>
        </w:rPr>
        <w:t>Barja, F., 2021. Bacterial nanocellulose production and biomedical applications. J. Biomed. Res. 35, 310–317. https://doi.org/10.7555/JBR.35.20210036</w:t>
      </w:r>
    </w:p>
    <w:p w14:paraId="6392CB47" w14:textId="77777777" w:rsidR="00C56653" w:rsidRPr="00C56653" w:rsidRDefault="00C56653" w:rsidP="00C56653">
      <w:pPr>
        <w:widowControl w:val="0"/>
        <w:autoSpaceDE w:val="0"/>
        <w:autoSpaceDN w:val="0"/>
        <w:adjustRightInd w:val="0"/>
        <w:spacing w:line="240" w:lineRule="auto"/>
        <w:ind w:left="480" w:hanging="480"/>
        <w:rPr>
          <w:rFonts w:cs="Arial"/>
          <w:noProof/>
          <w:szCs w:val="24"/>
        </w:rPr>
      </w:pPr>
      <w:r w:rsidRPr="00C56653">
        <w:rPr>
          <w:rFonts w:cs="Arial"/>
          <w:noProof/>
          <w:szCs w:val="24"/>
        </w:rPr>
        <w:t>de Amorim, J.D.P., de Souza, K.C., Duarte, C.R., da Silva Duarte, I., de Assis Sales Ribeiro, F., Silva, G.S., de Farias, P.M.A., Stingl, A., Costa, A.F.S., Vinhas, G.M., Sarubbo, L.A., 2020. Plant and bacterial nanocellulose: production, properties and applications in medicine, food, cosmetics, electronics and engineering. A review. Environ. Chem. Lett. 18, 851–869. https://doi.org/10.1007/s10311-020-00989-9</w:t>
      </w:r>
    </w:p>
    <w:p w14:paraId="118D56B6" w14:textId="77777777" w:rsidR="00C56653" w:rsidRPr="00C56653" w:rsidRDefault="00C56653" w:rsidP="00C56653">
      <w:pPr>
        <w:widowControl w:val="0"/>
        <w:autoSpaceDE w:val="0"/>
        <w:autoSpaceDN w:val="0"/>
        <w:adjustRightInd w:val="0"/>
        <w:spacing w:line="240" w:lineRule="auto"/>
        <w:ind w:left="480" w:hanging="480"/>
        <w:rPr>
          <w:rFonts w:cs="Arial"/>
          <w:noProof/>
          <w:szCs w:val="24"/>
        </w:rPr>
      </w:pPr>
      <w:r w:rsidRPr="00C56653">
        <w:rPr>
          <w:rFonts w:cs="Arial"/>
          <w:noProof/>
          <w:szCs w:val="24"/>
        </w:rPr>
        <w:t>Ge, Y., Li, Z., 2018. Application of Lignin and Its Derivatives in Adsorption of Heavy Metal Ions in Water: A Review. ACS Sustain. Chem. Eng. 6, 7181–7192. https://doi.org/10.1021/acssuschemeng.8b01345</w:t>
      </w:r>
    </w:p>
    <w:p w14:paraId="76443784" w14:textId="77777777" w:rsidR="00C56653" w:rsidRPr="00C56653" w:rsidRDefault="00C56653" w:rsidP="00C56653">
      <w:pPr>
        <w:widowControl w:val="0"/>
        <w:autoSpaceDE w:val="0"/>
        <w:autoSpaceDN w:val="0"/>
        <w:adjustRightInd w:val="0"/>
        <w:spacing w:line="240" w:lineRule="auto"/>
        <w:ind w:left="480" w:hanging="480"/>
        <w:rPr>
          <w:rFonts w:cs="Arial"/>
          <w:noProof/>
          <w:szCs w:val="24"/>
        </w:rPr>
      </w:pPr>
      <w:r w:rsidRPr="00C56653">
        <w:rPr>
          <w:rFonts w:cs="Arial"/>
          <w:noProof/>
          <w:szCs w:val="24"/>
        </w:rPr>
        <w:t>Guo, G., Niu, G., Shi, Q., Lin, Q., Tian, D., Duan, Y., 2019. Multi-element quantitative analysis of soils by laser induced breakdown spectroscopy (LIBS) coupled with univariate and multivariate regression methods. Anal. Methods 11, 3006–3013. https://doi.org/10.1039/c9ay00890j</w:t>
      </w:r>
    </w:p>
    <w:p w14:paraId="3212B405" w14:textId="77777777" w:rsidR="00C56653" w:rsidRPr="00C56653" w:rsidRDefault="00C56653" w:rsidP="00C56653">
      <w:pPr>
        <w:widowControl w:val="0"/>
        <w:autoSpaceDE w:val="0"/>
        <w:autoSpaceDN w:val="0"/>
        <w:adjustRightInd w:val="0"/>
        <w:spacing w:line="240" w:lineRule="auto"/>
        <w:ind w:left="480" w:hanging="480"/>
        <w:rPr>
          <w:rFonts w:cs="Arial"/>
          <w:noProof/>
          <w:szCs w:val="24"/>
        </w:rPr>
      </w:pPr>
      <w:r w:rsidRPr="00C56653">
        <w:rPr>
          <w:rFonts w:cs="Arial"/>
          <w:noProof/>
          <w:szCs w:val="24"/>
        </w:rPr>
        <w:t>Guo, W., He, H., Zhu, H., Hou, X., Chen, X., Zhou, S., Wang, S., Huang, L., Lin, J., 2019. Preparation and properties of a biomass cellulose-based colorimetric sensor for Ag+ and Cu2+. Ind. Crops Prod. 137, 410–418. https://doi.org/10.1016/j.indcrop.2019.05.044</w:t>
      </w:r>
    </w:p>
    <w:p w14:paraId="12910168" w14:textId="77777777" w:rsidR="00C56653" w:rsidRPr="00C56653" w:rsidRDefault="00C56653" w:rsidP="00C56653">
      <w:pPr>
        <w:widowControl w:val="0"/>
        <w:autoSpaceDE w:val="0"/>
        <w:autoSpaceDN w:val="0"/>
        <w:adjustRightInd w:val="0"/>
        <w:spacing w:line="240" w:lineRule="auto"/>
        <w:ind w:left="480" w:hanging="480"/>
        <w:rPr>
          <w:rFonts w:cs="Arial"/>
          <w:noProof/>
          <w:szCs w:val="24"/>
        </w:rPr>
      </w:pPr>
      <w:r w:rsidRPr="00C56653">
        <w:rPr>
          <w:rFonts w:cs="Arial"/>
          <w:noProof/>
          <w:szCs w:val="24"/>
        </w:rPr>
        <w:t>Han, F., Huang, X., Teye, E., 2019. Novel prediction of heavy metal residues in fish using a low-cost optical electronic tongue system based on colorimetric sensors array. J. Food Process Eng. 42, 1–9. https://doi.org/10.1111/jfpe.12983</w:t>
      </w:r>
    </w:p>
    <w:p w14:paraId="5FEFA13C" w14:textId="7BD80CEB" w:rsidR="00C56653" w:rsidRPr="00C56653" w:rsidRDefault="00B1524F" w:rsidP="00C56653">
      <w:pPr>
        <w:widowControl w:val="0"/>
        <w:autoSpaceDE w:val="0"/>
        <w:autoSpaceDN w:val="0"/>
        <w:adjustRightInd w:val="0"/>
        <w:spacing w:line="240" w:lineRule="auto"/>
        <w:ind w:left="480" w:hanging="480"/>
        <w:rPr>
          <w:rFonts w:cs="Arial"/>
          <w:noProof/>
          <w:szCs w:val="24"/>
        </w:rPr>
      </w:pPr>
      <w:r>
        <w:rPr>
          <w:rFonts w:cs="Arial"/>
          <w:noProof/>
          <w:szCs w:val="24"/>
        </w:rPr>
        <w:t xml:space="preserve">Baraka, F. Robles, E., </w:t>
      </w:r>
      <w:bookmarkStart w:id="1" w:name="_GoBack"/>
      <w:bookmarkEnd w:id="1"/>
      <w:r w:rsidR="00C56653" w:rsidRPr="00C56653">
        <w:rPr>
          <w:rFonts w:cs="Arial"/>
          <w:noProof/>
          <w:szCs w:val="24"/>
        </w:rPr>
        <w:t>Labidi, J., 2023. Industrial Crops &amp; Products Microwave-assisted esterification of bleached and unbleached cellulose nanofibers a Biorefinery. Ind. Crop. Prod. 191, 115970. https://doi.org/10.1016/j.indcrop.2022.115970</w:t>
      </w:r>
    </w:p>
    <w:p w14:paraId="07096C51" w14:textId="77777777" w:rsidR="00C56653" w:rsidRPr="00C56653" w:rsidRDefault="00C56653" w:rsidP="00C56653">
      <w:pPr>
        <w:widowControl w:val="0"/>
        <w:autoSpaceDE w:val="0"/>
        <w:autoSpaceDN w:val="0"/>
        <w:adjustRightInd w:val="0"/>
        <w:spacing w:line="240" w:lineRule="auto"/>
        <w:ind w:left="480" w:hanging="480"/>
        <w:rPr>
          <w:rFonts w:cs="Arial"/>
          <w:noProof/>
          <w:szCs w:val="24"/>
        </w:rPr>
      </w:pPr>
      <w:r w:rsidRPr="00C56653">
        <w:rPr>
          <w:rFonts w:cs="Arial"/>
          <w:noProof/>
          <w:szCs w:val="24"/>
        </w:rPr>
        <w:t>Liu, D., Ding, C., Chi, F., Pan, N., Wen, J., Xiong, J., Hu, S., 2019. Polymer brushes on graphene oxide for efficient adsorption of heavy metal ions from water. J. Appl. Polym. Sci. 136, 1–9. https://doi.org/10.1002/app.48156</w:t>
      </w:r>
    </w:p>
    <w:p w14:paraId="0F8D1A06" w14:textId="77777777" w:rsidR="00C56653" w:rsidRPr="00C56653" w:rsidRDefault="00C56653" w:rsidP="00C56653">
      <w:pPr>
        <w:widowControl w:val="0"/>
        <w:autoSpaceDE w:val="0"/>
        <w:autoSpaceDN w:val="0"/>
        <w:adjustRightInd w:val="0"/>
        <w:spacing w:line="240" w:lineRule="auto"/>
        <w:ind w:left="480" w:hanging="480"/>
        <w:rPr>
          <w:rFonts w:cs="Arial"/>
          <w:noProof/>
          <w:szCs w:val="24"/>
        </w:rPr>
      </w:pPr>
      <w:r w:rsidRPr="00C56653">
        <w:rPr>
          <w:rFonts w:cs="Arial"/>
          <w:noProof/>
          <w:szCs w:val="24"/>
        </w:rPr>
        <w:t>Ma, T., Hu, Xinna, Lu, S., Liao, X., Song, Y., Hu, Xiaosong, 2022. Nanocellulose: a promising green treasure from food wastes to available food materials. Crit. Rev. Food Sci. Nutr. 62, 989–1002. https://doi.org/10.1080/10408398.2020.1832440</w:t>
      </w:r>
    </w:p>
    <w:p w14:paraId="332C0D4E" w14:textId="77777777" w:rsidR="00C56653" w:rsidRPr="00C56653" w:rsidRDefault="00C56653" w:rsidP="00C56653">
      <w:pPr>
        <w:widowControl w:val="0"/>
        <w:autoSpaceDE w:val="0"/>
        <w:autoSpaceDN w:val="0"/>
        <w:adjustRightInd w:val="0"/>
        <w:spacing w:line="240" w:lineRule="auto"/>
        <w:ind w:left="480" w:hanging="480"/>
        <w:rPr>
          <w:rFonts w:cs="Arial"/>
          <w:noProof/>
          <w:szCs w:val="24"/>
        </w:rPr>
      </w:pPr>
      <w:r w:rsidRPr="00C56653">
        <w:rPr>
          <w:rFonts w:cs="Arial"/>
          <w:noProof/>
          <w:szCs w:val="24"/>
        </w:rPr>
        <w:t>Mahmoud, A.M., Mahnashi, M.H., Alkahtani, S.A., El-Wekil, M.M., 2020. Nitrogen and sulfur co-doped graphene quantum dots/nanocellulose nanohybrid for electrochemical sensing of anti-schizophrenic drug olanzapine in pharmaceuticals and human biological fluids. Int. J. Biol. Macromol. 165, 2030–2037. https://doi.org/10.1016/j.ijbiomac.2020.10.084</w:t>
      </w:r>
    </w:p>
    <w:p w14:paraId="3C073ADC" w14:textId="77777777" w:rsidR="00C56653" w:rsidRPr="00C56653" w:rsidRDefault="00C56653" w:rsidP="00C56653">
      <w:pPr>
        <w:widowControl w:val="0"/>
        <w:autoSpaceDE w:val="0"/>
        <w:autoSpaceDN w:val="0"/>
        <w:adjustRightInd w:val="0"/>
        <w:spacing w:line="240" w:lineRule="auto"/>
        <w:ind w:left="480" w:hanging="480"/>
        <w:rPr>
          <w:rFonts w:cs="Arial"/>
          <w:noProof/>
          <w:szCs w:val="24"/>
        </w:rPr>
      </w:pPr>
      <w:r w:rsidRPr="00C56653">
        <w:rPr>
          <w:rFonts w:cs="Arial"/>
          <w:noProof/>
          <w:szCs w:val="24"/>
        </w:rPr>
        <w:t>Migliorini, F.L.G. gold nanoparticles supported on cellulose nanowhiskers for easy-to-interpret colorimetric detection of cadmium (II), Teodoro, K.B.R., Correa, D.S., 2020. Green-synthesized gold nanoparticles supported on cellulose nanowhiskers for easy-to-interpret colorimetric detection of cadmium (II). Cellul. Chem. Technol. 54, 407–411. https://doi.org/10.35812/CelluloseChemTechnol.2020.54.41</w:t>
      </w:r>
    </w:p>
    <w:p w14:paraId="7C69D55F" w14:textId="77777777" w:rsidR="00C56653" w:rsidRPr="00C56653" w:rsidRDefault="00C56653" w:rsidP="00C56653">
      <w:pPr>
        <w:widowControl w:val="0"/>
        <w:autoSpaceDE w:val="0"/>
        <w:autoSpaceDN w:val="0"/>
        <w:adjustRightInd w:val="0"/>
        <w:spacing w:line="240" w:lineRule="auto"/>
        <w:ind w:left="480" w:hanging="480"/>
        <w:rPr>
          <w:rFonts w:cs="Arial"/>
          <w:noProof/>
          <w:szCs w:val="24"/>
        </w:rPr>
      </w:pPr>
      <w:r w:rsidRPr="00C56653">
        <w:rPr>
          <w:rFonts w:cs="Arial"/>
          <w:noProof/>
          <w:szCs w:val="24"/>
        </w:rPr>
        <w:t>Omran, A.A.B., Mohammed, A.A.B.A., Sapuan, S.M., Ilyas, R.A., Asyraf, M.R.M., Koloor, S.S.R., Petrů, M., 2021. Micro-and nanocellulose in polymer composite materials: A review. Polymers (Basel). 13, 1–30. https://doi.org/10.3390/polym13020231</w:t>
      </w:r>
    </w:p>
    <w:p w14:paraId="032B9A59" w14:textId="77777777" w:rsidR="00C56653" w:rsidRPr="00C56653" w:rsidRDefault="00C56653" w:rsidP="00C56653">
      <w:pPr>
        <w:widowControl w:val="0"/>
        <w:autoSpaceDE w:val="0"/>
        <w:autoSpaceDN w:val="0"/>
        <w:adjustRightInd w:val="0"/>
        <w:spacing w:line="240" w:lineRule="auto"/>
        <w:ind w:left="480" w:hanging="480"/>
        <w:rPr>
          <w:rFonts w:cs="Arial"/>
          <w:noProof/>
          <w:szCs w:val="24"/>
        </w:rPr>
      </w:pPr>
      <w:r w:rsidRPr="00C56653">
        <w:rPr>
          <w:rFonts w:cs="Arial"/>
          <w:noProof/>
          <w:szCs w:val="24"/>
        </w:rPr>
        <w:t>Pires, J.R.A., Souza, V.G.L., Fernando, A.L., 2019. Valorization of energy crops as a source for nanocellulose production – Current knowledge and future prospects. Ind. Crops Prod. 140, 111642. https://doi.org/10.1016/j.indcrop.2019.111642</w:t>
      </w:r>
    </w:p>
    <w:p w14:paraId="3ACCED1F" w14:textId="77777777" w:rsidR="00C56653" w:rsidRPr="00C56653" w:rsidRDefault="00C56653" w:rsidP="00C56653">
      <w:pPr>
        <w:widowControl w:val="0"/>
        <w:autoSpaceDE w:val="0"/>
        <w:autoSpaceDN w:val="0"/>
        <w:adjustRightInd w:val="0"/>
        <w:spacing w:line="240" w:lineRule="auto"/>
        <w:ind w:left="480" w:hanging="480"/>
        <w:rPr>
          <w:rFonts w:cs="Arial"/>
          <w:noProof/>
          <w:szCs w:val="24"/>
        </w:rPr>
      </w:pPr>
      <w:r w:rsidRPr="00C56653">
        <w:rPr>
          <w:rFonts w:cs="Arial"/>
          <w:noProof/>
          <w:szCs w:val="24"/>
        </w:rPr>
        <w:t>Pohl, A., 2020. Removal of Heavy Metal Ions from Water and Wastewaters by Sulfur-Containing Precipitation Agents. Water. Air. Soil Pollut. 231. https://doi.org/10.1007/s11270-020-04863-w</w:t>
      </w:r>
    </w:p>
    <w:p w14:paraId="62B19F38" w14:textId="77777777" w:rsidR="00C56653" w:rsidRPr="00C56653" w:rsidRDefault="00C56653" w:rsidP="00C56653">
      <w:pPr>
        <w:widowControl w:val="0"/>
        <w:autoSpaceDE w:val="0"/>
        <w:autoSpaceDN w:val="0"/>
        <w:adjustRightInd w:val="0"/>
        <w:spacing w:line="240" w:lineRule="auto"/>
        <w:ind w:left="480" w:hanging="480"/>
        <w:rPr>
          <w:rFonts w:cs="Arial"/>
          <w:noProof/>
          <w:szCs w:val="24"/>
        </w:rPr>
      </w:pPr>
      <w:r w:rsidRPr="00C56653">
        <w:rPr>
          <w:rFonts w:cs="Arial"/>
          <w:noProof/>
          <w:szCs w:val="24"/>
        </w:rPr>
        <w:t>Punia, P., Bharti, M.K., Dhar, R., Thakur, P., Thakur, A., 2022. Recent Advances in Detection and Removal of Heavy Metals from Contaminated Water. ChemBioEng Rev. 9, 351–369. https://doi.org/10.1002/cben.202100053</w:t>
      </w:r>
    </w:p>
    <w:p w14:paraId="533619D5" w14:textId="77777777" w:rsidR="00C56653" w:rsidRPr="00C56653" w:rsidRDefault="00C56653" w:rsidP="00C56653">
      <w:pPr>
        <w:widowControl w:val="0"/>
        <w:autoSpaceDE w:val="0"/>
        <w:autoSpaceDN w:val="0"/>
        <w:adjustRightInd w:val="0"/>
        <w:spacing w:line="240" w:lineRule="auto"/>
        <w:ind w:left="480" w:hanging="480"/>
        <w:rPr>
          <w:rFonts w:cs="Arial"/>
          <w:noProof/>
          <w:szCs w:val="24"/>
        </w:rPr>
      </w:pPr>
      <w:r w:rsidRPr="00C56653">
        <w:rPr>
          <w:rFonts w:cs="Arial"/>
          <w:noProof/>
          <w:szCs w:val="24"/>
        </w:rPr>
        <w:t>Thakur, V., Guleria, A., Kumar, S., Sharma, S., Singh, K., 2021. Recent advances in nanocellulose processing, functionalization and applications: A review. Mater. Adv. 2, 1872–1895. https://doi.org/10.1039/d1ma00049g</w:t>
      </w:r>
    </w:p>
    <w:p w14:paraId="5D89EF32" w14:textId="77777777" w:rsidR="00C56653" w:rsidRPr="00C56653" w:rsidRDefault="00C56653" w:rsidP="00C56653">
      <w:pPr>
        <w:widowControl w:val="0"/>
        <w:autoSpaceDE w:val="0"/>
        <w:autoSpaceDN w:val="0"/>
        <w:adjustRightInd w:val="0"/>
        <w:spacing w:line="240" w:lineRule="auto"/>
        <w:ind w:left="480" w:hanging="480"/>
        <w:rPr>
          <w:rFonts w:cs="Arial"/>
          <w:noProof/>
          <w:szCs w:val="24"/>
        </w:rPr>
      </w:pPr>
      <w:r w:rsidRPr="00C56653">
        <w:rPr>
          <w:rFonts w:cs="Arial"/>
          <w:noProof/>
          <w:szCs w:val="24"/>
        </w:rPr>
        <w:t>Torres, F.G., Troncoso, O.P., Gonzales, K.N., Sari, R.M., Gea, S., 2020. Bacterial cellulose</w:t>
      </w:r>
      <w:r w:rsidRPr="00C56653">
        <w:rPr>
          <w:rFonts w:ascii="Cambria Math" w:hAnsi="Cambria Math" w:cs="Cambria Math"/>
          <w:noProof/>
          <w:szCs w:val="24"/>
        </w:rPr>
        <w:t>‐</w:t>
      </w:r>
      <w:r w:rsidRPr="00C56653">
        <w:rPr>
          <w:rFonts w:cs="Arial"/>
          <w:noProof/>
          <w:szCs w:val="24"/>
        </w:rPr>
        <w:t>based biosensors. Med. Devices Sensors 3, 1–13. https://doi.org/10.1002/mds3.10102</w:t>
      </w:r>
    </w:p>
    <w:p w14:paraId="0FAA43CF" w14:textId="77777777" w:rsidR="00C56653" w:rsidRPr="00C56653" w:rsidRDefault="00C56653" w:rsidP="00C56653">
      <w:pPr>
        <w:widowControl w:val="0"/>
        <w:autoSpaceDE w:val="0"/>
        <w:autoSpaceDN w:val="0"/>
        <w:adjustRightInd w:val="0"/>
        <w:spacing w:line="240" w:lineRule="auto"/>
        <w:ind w:left="480" w:hanging="480"/>
        <w:rPr>
          <w:rFonts w:cs="Arial"/>
          <w:noProof/>
          <w:szCs w:val="24"/>
        </w:rPr>
      </w:pPr>
      <w:r w:rsidRPr="00C56653">
        <w:rPr>
          <w:rFonts w:cs="Arial"/>
          <w:noProof/>
          <w:szCs w:val="24"/>
        </w:rPr>
        <w:t>Trache, D., Tarchoun, A.F., Derradji, M., Hamidon, T.S., Masruchin, N., Brosse, N., Hussin, M.H., 2020. Nanocellulose: From Fundamentals to Advanced Applications, Frontiers in Chemistry. https://doi.org/10.3389/fchem.2020.00392</w:t>
      </w:r>
    </w:p>
    <w:p w14:paraId="11F80C3B" w14:textId="77777777" w:rsidR="00C56653" w:rsidRPr="00C56653" w:rsidRDefault="00C56653" w:rsidP="00C56653">
      <w:pPr>
        <w:widowControl w:val="0"/>
        <w:autoSpaceDE w:val="0"/>
        <w:autoSpaceDN w:val="0"/>
        <w:adjustRightInd w:val="0"/>
        <w:spacing w:line="240" w:lineRule="auto"/>
        <w:ind w:left="480" w:hanging="480"/>
        <w:rPr>
          <w:rFonts w:cs="Arial"/>
          <w:noProof/>
          <w:szCs w:val="24"/>
        </w:rPr>
      </w:pPr>
      <w:r w:rsidRPr="00C56653">
        <w:rPr>
          <w:rFonts w:cs="Arial"/>
          <w:noProof/>
          <w:szCs w:val="24"/>
        </w:rPr>
        <w:t>Turkevich, J., Stevenson, P.C., Hillier, J., 1951. A study of the nucleation and growth processes in the synthesis of colloidal gold. Discuss. Faraday Soc. 11, 55–75. https://doi.org/10.1039/DF9511100055</w:t>
      </w:r>
    </w:p>
    <w:p w14:paraId="19C4FC68" w14:textId="3A6A1D4C" w:rsidR="004628D2" w:rsidRDefault="00C56653" w:rsidP="006B11F2">
      <w:pPr>
        <w:widowControl w:val="0"/>
        <w:autoSpaceDE w:val="0"/>
        <w:autoSpaceDN w:val="0"/>
        <w:adjustRightInd w:val="0"/>
        <w:spacing w:line="240" w:lineRule="auto"/>
        <w:ind w:left="480" w:hanging="480"/>
      </w:pPr>
      <w:r w:rsidRPr="00C56653">
        <w:rPr>
          <w:rFonts w:cs="Arial"/>
          <w:noProof/>
          <w:szCs w:val="24"/>
        </w:rPr>
        <w:t>Wen, J., Zhang, W., Xu, Y., Yu, Y., Lin, X., Fu, M., Liu, H., Peng, J., Zhao, Z., 2022. Cellulose nanofiber from pomelo spongy tissue as a novel particle stabilizer for Pickering emulsion. Int. J. Biol. Macromol. 224, 1439–1449. https://doi.org/10.1016/j.ijbiomac.2022.10.230</w:t>
      </w:r>
      <w:r w:rsidR="00997EE0">
        <w:fldChar w:fldCharType="end"/>
      </w:r>
    </w:p>
    <w:sectPr w:rsidR="004628D2"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D7C223" w14:textId="77777777" w:rsidR="003830B5" w:rsidRDefault="003830B5" w:rsidP="004F5E36">
      <w:r>
        <w:separator/>
      </w:r>
    </w:p>
  </w:endnote>
  <w:endnote w:type="continuationSeparator" w:id="0">
    <w:p w14:paraId="33ABA0DC" w14:textId="77777777" w:rsidR="003830B5" w:rsidRDefault="003830B5"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E18FC8" w14:textId="77777777" w:rsidR="003830B5" w:rsidRDefault="003830B5" w:rsidP="004F5E36">
      <w:r>
        <w:separator/>
      </w:r>
    </w:p>
  </w:footnote>
  <w:footnote w:type="continuationSeparator" w:id="0">
    <w:p w14:paraId="1F949EA7" w14:textId="77777777" w:rsidR="003830B5" w:rsidRDefault="003830B5" w:rsidP="004F5E3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7D4"/>
    <w:rsid w:val="000027C0"/>
    <w:rsid w:val="000052FB"/>
    <w:rsid w:val="00007DB5"/>
    <w:rsid w:val="000117CB"/>
    <w:rsid w:val="00012CD8"/>
    <w:rsid w:val="00020078"/>
    <w:rsid w:val="000302D2"/>
    <w:rsid w:val="0003148D"/>
    <w:rsid w:val="00031EEC"/>
    <w:rsid w:val="00034DBD"/>
    <w:rsid w:val="00044F4E"/>
    <w:rsid w:val="00050C2C"/>
    <w:rsid w:val="00051566"/>
    <w:rsid w:val="0005567D"/>
    <w:rsid w:val="000562A9"/>
    <w:rsid w:val="000603B7"/>
    <w:rsid w:val="00062A9A"/>
    <w:rsid w:val="00065058"/>
    <w:rsid w:val="0006513D"/>
    <w:rsid w:val="00067F4B"/>
    <w:rsid w:val="000739B3"/>
    <w:rsid w:val="0007518D"/>
    <w:rsid w:val="00082347"/>
    <w:rsid w:val="000844B8"/>
    <w:rsid w:val="00086C39"/>
    <w:rsid w:val="00087070"/>
    <w:rsid w:val="00090B20"/>
    <w:rsid w:val="0009191D"/>
    <w:rsid w:val="00093116"/>
    <w:rsid w:val="00093FF7"/>
    <w:rsid w:val="000A03B2"/>
    <w:rsid w:val="000A461B"/>
    <w:rsid w:val="000B007F"/>
    <w:rsid w:val="000B0BF4"/>
    <w:rsid w:val="000B26D8"/>
    <w:rsid w:val="000B5ABD"/>
    <w:rsid w:val="000B6A5A"/>
    <w:rsid w:val="000B7D69"/>
    <w:rsid w:val="000C0ADB"/>
    <w:rsid w:val="000C16B7"/>
    <w:rsid w:val="000C2373"/>
    <w:rsid w:val="000D014D"/>
    <w:rsid w:val="000D0268"/>
    <w:rsid w:val="000D2EF6"/>
    <w:rsid w:val="000D34BE"/>
    <w:rsid w:val="000D354D"/>
    <w:rsid w:val="000E0792"/>
    <w:rsid w:val="000E102F"/>
    <w:rsid w:val="000E1887"/>
    <w:rsid w:val="000E36F1"/>
    <w:rsid w:val="000E3A73"/>
    <w:rsid w:val="000E3E46"/>
    <w:rsid w:val="000E414A"/>
    <w:rsid w:val="000E4FE8"/>
    <w:rsid w:val="000E543D"/>
    <w:rsid w:val="000F093C"/>
    <w:rsid w:val="000F0F75"/>
    <w:rsid w:val="000F787B"/>
    <w:rsid w:val="0010304F"/>
    <w:rsid w:val="001059E1"/>
    <w:rsid w:val="00107DBE"/>
    <w:rsid w:val="00114938"/>
    <w:rsid w:val="0012091F"/>
    <w:rsid w:val="001253F5"/>
    <w:rsid w:val="00126509"/>
    <w:rsid w:val="00126BC2"/>
    <w:rsid w:val="00127995"/>
    <w:rsid w:val="001308B6"/>
    <w:rsid w:val="0013121F"/>
    <w:rsid w:val="00131FA8"/>
    <w:rsid w:val="00131FE6"/>
    <w:rsid w:val="0013263F"/>
    <w:rsid w:val="001331DF"/>
    <w:rsid w:val="0013472D"/>
    <w:rsid w:val="00134DE4"/>
    <w:rsid w:val="001353A9"/>
    <w:rsid w:val="00135C61"/>
    <w:rsid w:val="00135E32"/>
    <w:rsid w:val="001375FF"/>
    <w:rsid w:val="0014034D"/>
    <w:rsid w:val="00144D16"/>
    <w:rsid w:val="00145F31"/>
    <w:rsid w:val="00150E59"/>
    <w:rsid w:val="00152841"/>
    <w:rsid w:val="00152DE3"/>
    <w:rsid w:val="00164CF9"/>
    <w:rsid w:val="001653AF"/>
    <w:rsid w:val="001667A6"/>
    <w:rsid w:val="00166FF8"/>
    <w:rsid w:val="00181D7A"/>
    <w:rsid w:val="00184AD6"/>
    <w:rsid w:val="00197145"/>
    <w:rsid w:val="001A4AF7"/>
    <w:rsid w:val="001A69D6"/>
    <w:rsid w:val="001B0349"/>
    <w:rsid w:val="001B1E93"/>
    <w:rsid w:val="001B65C1"/>
    <w:rsid w:val="001B7BED"/>
    <w:rsid w:val="001C0826"/>
    <w:rsid w:val="001C2C6F"/>
    <w:rsid w:val="001C5511"/>
    <w:rsid w:val="001C5634"/>
    <w:rsid w:val="001C684B"/>
    <w:rsid w:val="001C7A85"/>
    <w:rsid w:val="001D0CFB"/>
    <w:rsid w:val="001D21AF"/>
    <w:rsid w:val="001D2226"/>
    <w:rsid w:val="001D45BC"/>
    <w:rsid w:val="001D53FC"/>
    <w:rsid w:val="001F2594"/>
    <w:rsid w:val="001F3833"/>
    <w:rsid w:val="001F42A5"/>
    <w:rsid w:val="001F59C1"/>
    <w:rsid w:val="001F7B9D"/>
    <w:rsid w:val="002017D5"/>
    <w:rsid w:val="00201C93"/>
    <w:rsid w:val="00206596"/>
    <w:rsid w:val="00207551"/>
    <w:rsid w:val="00213A9E"/>
    <w:rsid w:val="00215BA2"/>
    <w:rsid w:val="00222472"/>
    <w:rsid w:val="002224B4"/>
    <w:rsid w:val="00225FF3"/>
    <w:rsid w:val="002269B4"/>
    <w:rsid w:val="00231049"/>
    <w:rsid w:val="00234891"/>
    <w:rsid w:val="00235E84"/>
    <w:rsid w:val="00240396"/>
    <w:rsid w:val="00240A4A"/>
    <w:rsid w:val="00240D3C"/>
    <w:rsid w:val="002411AE"/>
    <w:rsid w:val="00242F54"/>
    <w:rsid w:val="002447EF"/>
    <w:rsid w:val="00251550"/>
    <w:rsid w:val="00253E7D"/>
    <w:rsid w:val="00255920"/>
    <w:rsid w:val="00263B05"/>
    <w:rsid w:val="002668A1"/>
    <w:rsid w:val="00267587"/>
    <w:rsid w:val="002711B0"/>
    <w:rsid w:val="0027221A"/>
    <w:rsid w:val="00275B61"/>
    <w:rsid w:val="002805F8"/>
    <w:rsid w:val="00280FAF"/>
    <w:rsid w:val="00282656"/>
    <w:rsid w:val="00282DAB"/>
    <w:rsid w:val="00287985"/>
    <w:rsid w:val="00287F89"/>
    <w:rsid w:val="00296B83"/>
    <w:rsid w:val="002A33DA"/>
    <w:rsid w:val="002A4AC0"/>
    <w:rsid w:val="002B0ACD"/>
    <w:rsid w:val="002B4015"/>
    <w:rsid w:val="002B5E4A"/>
    <w:rsid w:val="002B6C0D"/>
    <w:rsid w:val="002B78CE"/>
    <w:rsid w:val="002B7A6C"/>
    <w:rsid w:val="002C2FB6"/>
    <w:rsid w:val="002C34F0"/>
    <w:rsid w:val="002C7842"/>
    <w:rsid w:val="002D0884"/>
    <w:rsid w:val="002D0FB3"/>
    <w:rsid w:val="002D4358"/>
    <w:rsid w:val="002D7CBB"/>
    <w:rsid w:val="002E5FA7"/>
    <w:rsid w:val="002E7E30"/>
    <w:rsid w:val="002F3309"/>
    <w:rsid w:val="003008AB"/>
    <w:rsid w:val="003008CE"/>
    <w:rsid w:val="003009B7"/>
    <w:rsid w:val="00300E56"/>
    <w:rsid w:val="0030152C"/>
    <w:rsid w:val="00302EE4"/>
    <w:rsid w:val="00303137"/>
    <w:rsid w:val="0030469C"/>
    <w:rsid w:val="00306C83"/>
    <w:rsid w:val="00312191"/>
    <w:rsid w:val="00314B5E"/>
    <w:rsid w:val="003168EA"/>
    <w:rsid w:val="00316C12"/>
    <w:rsid w:val="00320DE4"/>
    <w:rsid w:val="00321CA6"/>
    <w:rsid w:val="0032335D"/>
    <w:rsid w:val="00323763"/>
    <w:rsid w:val="00323C5F"/>
    <w:rsid w:val="00330BF1"/>
    <w:rsid w:val="00334C09"/>
    <w:rsid w:val="00334E78"/>
    <w:rsid w:val="00336115"/>
    <w:rsid w:val="0033772D"/>
    <w:rsid w:val="00342ACA"/>
    <w:rsid w:val="00345A90"/>
    <w:rsid w:val="00351DA2"/>
    <w:rsid w:val="003548BF"/>
    <w:rsid w:val="00355B65"/>
    <w:rsid w:val="00357231"/>
    <w:rsid w:val="0035770F"/>
    <w:rsid w:val="00362AE2"/>
    <w:rsid w:val="00363E0E"/>
    <w:rsid w:val="00365E82"/>
    <w:rsid w:val="003721AE"/>
    <w:rsid w:val="003723D4"/>
    <w:rsid w:val="00381905"/>
    <w:rsid w:val="00382A9F"/>
    <w:rsid w:val="003830B5"/>
    <w:rsid w:val="00384CC8"/>
    <w:rsid w:val="00386166"/>
    <w:rsid w:val="003871FD"/>
    <w:rsid w:val="003904E0"/>
    <w:rsid w:val="00391A68"/>
    <w:rsid w:val="0039307F"/>
    <w:rsid w:val="003931A7"/>
    <w:rsid w:val="003A0465"/>
    <w:rsid w:val="003A07AD"/>
    <w:rsid w:val="003A1E30"/>
    <w:rsid w:val="003A2829"/>
    <w:rsid w:val="003A7D1C"/>
    <w:rsid w:val="003B304B"/>
    <w:rsid w:val="003B3146"/>
    <w:rsid w:val="003B6096"/>
    <w:rsid w:val="003B6818"/>
    <w:rsid w:val="003C2894"/>
    <w:rsid w:val="003C5F66"/>
    <w:rsid w:val="003D4ACE"/>
    <w:rsid w:val="003D534F"/>
    <w:rsid w:val="003D643F"/>
    <w:rsid w:val="003E06F6"/>
    <w:rsid w:val="003E15B7"/>
    <w:rsid w:val="003E4305"/>
    <w:rsid w:val="003E434F"/>
    <w:rsid w:val="003E4D0E"/>
    <w:rsid w:val="003E60CE"/>
    <w:rsid w:val="003E6DED"/>
    <w:rsid w:val="003E7C3E"/>
    <w:rsid w:val="003F015E"/>
    <w:rsid w:val="003F216E"/>
    <w:rsid w:val="003F423A"/>
    <w:rsid w:val="003F4362"/>
    <w:rsid w:val="00400414"/>
    <w:rsid w:val="00402E60"/>
    <w:rsid w:val="00404196"/>
    <w:rsid w:val="00406FE1"/>
    <w:rsid w:val="004075C5"/>
    <w:rsid w:val="0041348B"/>
    <w:rsid w:val="0041446B"/>
    <w:rsid w:val="004171D4"/>
    <w:rsid w:val="00420121"/>
    <w:rsid w:val="00420205"/>
    <w:rsid w:val="00420278"/>
    <w:rsid w:val="004241C4"/>
    <w:rsid w:val="00427B05"/>
    <w:rsid w:val="00434D9C"/>
    <w:rsid w:val="0043556F"/>
    <w:rsid w:val="00436CF8"/>
    <w:rsid w:val="0044071E"/>
    <w:rsid w:val="0044329C"/>
    <w:rsid w:val="00453E24"/>
    <w:rsid w:val="00456392"/>
    <w:rsid w:val="00457456"/>
    <w:rsid w:val="004577FE"/>
    <w:rsid w:val="00457B9C"/>
    <w:rsid w:val="0046164A"/>
    <w:rsid w:val="004628D2"/>
    <w:rsid w:val="004628F2"/>
    <w:rsid w:val="00462DCD"/>
    <w:rsid w:val="004648AD"/>
    <w:rsid w:val="00467F4D"/>
    <w:rsid w:val="004703A9"/>
    <w:rsid w:val="00470E93"/>
    <w:rsid w:val="00471AA8"/>
    <w:rsid w:val="00471F1A"/>
    <w:rsid w:val="00474734"/>
    <w:rsid w:val="004760DE"/>
    <w:rsid w:val="004761DE"/>
    <w:rsid w:val="004763D7"/>
    <w:rsid w:val="0048072B"/>
    <w:rsid w:val="004830C4"/>
    <w:rsid w:val="00484B45"/>
    <w:rsid w:val="00490C58"/>
    <w:rsid w:val="00494EB8"/>
    <w:rsid w:val="004962B2"/>
    <w:rsid w:val="00497152"/>
    <w:rsid w:val="004A004E"/>
    <w:rsid w:val="004A1072"/>
    <w:rsid w:val="004A24CF"/>
    <w:rsid w:val="004A2EF3"/>
    <w:rsid w:val="004A38DA"/>
    <w:rsid w:val="004B1F87"/>
    <w:rsid w:val="004B26FE"/>
    <w:rsid w:val="004B2D9E"/>
    <w:rsid w:val="004C014C"/>
    <w:rsid w:val="004C1137"/>
    <w:rsid w:val="004C1879"/>
    <w:rsid w:val="004C3D1D"/>
    <w:rsid w:val="004C3D84"/>
    <w:rsid w:val="004C4382"/>
    <w:rsid w:val="004C4573"/>
    <w:rsid w:val="004C7913"/>
    <w:rsid w:val="004C7963"/>
    <w:rsid w:val="004D05AD"/>
    <w:rsid w:val="004D1EA3"/>
    <w:rsid w:val="004D46EC"/>
    <w:rsid w:val="004D51E2"/>
    <w:rsid w:val="004E4A45"/>
    <w:rsid w:val="004E4DD6"/>
    <w:rsid w:val="004E76CE"/>
    <w:rsid w:val="004F0038"/>
    <w:rsid w:val="004F10B7"/>
    <w:rsid w:val="004F5E36"/>
    <w:rsid w:val="004F64AD"/>
    <w:rsid w:val="00500D8C"/>
    <w:rsid w:val="00502AE5"/>
    <w:rsid w:val="005075F6"/>
    <w:rsid w:val="00507B47"/>
    <w:rsid w:val="00507BEF"/>
    <w:rsid w:val="00507CC9"/>
    <w:rsid w:val="0051054B"/>
    <w:rsid w:val="0051193C"/>
    <w:rsid w:val="005119A5"/>
    <w:rsid w:val="005278B7"/>
    <w:rsid w:val="00532016"/>
    <w:rsid w:val="00532835"/>
    <w:rsid w:val="005328D9"/>
    <w:rsid w:val="005346C8"/>
    <w:rsid w:val="00536B1B"/>
    <w:rsid w:val="0054398C"/>
    <w:rsid w:val="00543E7D"/>
    <w:rsid w:val="00547A68"/>
    <w:rsid w:val="005531C9"/>
    <w:rsid w:val="00553ED5"/>
    <w:rsid w:val="00555582"/>
    <w:rsid w:val="0056201E"/>
    <w:rsid w:val="00565227"/>
    <w:rsid w:val="0056657A"/>
    <w:rsid w:val="0057033A"/>
    <w:rsid w:val="00570C43"/>
    <w:rsid w:val="005735A5"/>
    <w:rsid w:val="00585CC9"/>
    <w:rsid w:val="0058720E"/>
    <w:rsid w:val="005975C2"/>
    <w:rsid w:val="005A5905"/>
    <w:rsid w:val="005A6A6C"/>
    <w:rsid w:val="005B1348"/>
    <w:rsid w:val="005B2110"/>
    <w:rsid w:val="005B5CD1"/>
    <w:rsid w:val="005B61E6"/>
    <w:rsid w:val="005C0681"/>
    <w:rsid w:val="005C4C19"/>
    <w:rsid w:val="005C77E1"/>
    <w:rsid w:val="005C7B01"/>
    <w:rsid w:val="005D26EE"/>
    <w:rsid w:val="005D5C80"/>
    <w:rsid w:val="005D668A"/>
    <w:rsid w:val="005D6A2F"/>
    <w:rsid w:val="005E1A82"/>
    <w:rsid w:val="005E2C75"/>
    <w:rsid w:val="005E5142"/>
    <w:rsid w:val="005E794C"/>
    <w:rsid w:val="005F0A28"/>
    <w:rsid w:val="005F0E5E"/>
    <w:rsid w:val="005F4572"/>
    <w:rsid w:val="005F5B7F"/>
    <w:rsid w:val="005F6FC8"/>
    <w:rsid w:val="005F7100"/>
    <w:rsid w:val="00600535"/>
    <w:rsid w:val="00604388"/>
    <w:rsid w:val="00610C93"/>
    <w:rsid w:val="00610CD6"/>
    <w:rsid w:val="00614CAC"/>
    <w:rsid w:val="00620DEE"/>
    <w:rsid w:val="00621D8A"/>
    <w:rsid w:val="00621F92"/>
    <w:rsid w:val="0062280A"/>
    <w:rsid w:val="00625639"/>
    <w:rsid w:val="00631B33"/>
    <w:rsid w:val="0063255E"/>
    <w:rsid w:val="0063729C"/>
    <w:rsid w:val="00640845"/>
    <w:rsid w:val="0064184D"/>
    <w:rsid w:val="006422CC"/>
    <w:rsid w:val="006427DE"/>
    <w:rsid w:val="0064530F"/>
    <w:rsid w:val="00646488"/>
    <w:rsid w:val="00646794"/>
    <w:rsid w:val="00655165"/>
    <w:rsid w:val="006566F5"/>
    <w:rsid w:val="00660E3E"/>
    <w:rsid w:val="00662E74"/>
    <w:rsid w:val="006630A3"/>
    <w:rsid w:val="00665AF7"/>
    <w:rsid w:val="00671FCE"/>
    <w:rsid w:val="006753CD"/>
    <w:rsid w:val="00680C23"/>
    <w:rsid w:val="00682D70"/>
    <w:rsid w:val="0068623D"/>
    <w:rsid w:val="00693766"/>
    <w:rsid w:val="006A2318"/>
    <w:rsid w:val="006A3281"/>
    <w:rsid w:val="006A382F"/>
    <w:rsid w:val="006B11F2"/>
    <w:rsid w:val="006B366C"/>
    <w:rsid w:val="006B4888"/>
    <w:rsid w:val="006B581C"/>
    <w:rsid w:val="006C20F7"/>
    <w:rsid w:val="006C2E45"/>
    <w:rsid w:val="006C359C"/>
    <w:rsid w:val="006C5579"/>
    <w:rsid w:val="006D0B3F"/>
    <w:rsid w:val="006D194A"/>
    <w:rsid w:val="006D22F6"/>
    <w:rsid w:val="006D6E8B"/>
    <w:rsid w:val="006D7752"/>
    <w:rsid w:val="006E4107"/>
    <w:rsid w:val="006E5ECA"/>
    <w:rsid w:val="006E63FD"/>
    <w:rsid w:val="006E6E5F"/>
    <w:rsid w:val="006E737D"/>
    <w:rsid w:val="006E7484"/>
    <w:rsid w:val="006F53FA"/>
    <w:rsid w:val="00704222"/>
    <w:rsid w:val="0071058B"/>
    <w:rsid w:val="00713973"/>
    <w:rsid w:val="00720822"/>
    <w:rsid w:val="00720A24"/>
    <w:rsid w:val="007228F3"/>
    <w:rsid w:val="00725883"/>
    <w:rsid w:val="00725BD7"/>
    <w:rsid w:val="00732386"/>
    <w:rsid w:val="00732F73"/>
    <w:rsid w:val="00733CB1"/>
    <w:rsid w:val="0073514D"/>
    <w:rsid w:val="00742F7B"/>
    <w:rsid w:val="00743C82"/>
    <w:rsid w:val="007447F3"/>
    <w:rsid w:val="00744B17"/>
    <w:rsid w:val="00747EE0"/>
    <w:rsid w:val="0075499F"/>
    <w:rsid w:val="00755552"/>
    <w:rsid w:val="00756497"/>
    <w:rsid w:val="00761C76"/>
    <w:rsid w:val="0076255D"/>
    <w:rsid w:val="00763F1D"/>
    <w:rsid w:val="00765EAC"/>
    <w:rsid w:val="007661C8"/>
    <w:rsid w:val="0077098D"/>
    <w:rsid w:val="007710E4"/>
    <w:rsid w:val="00780109"/>
    <w:rsid w:val="007853FF"/>
    <w:rsid w:val="00791CC4"/>
    <w:rsid w:val="007931FA"/>
    <w:rsid w:val="00794E7F"/>
    <w:rsid w:val="007A4407"/>
    <w:rsid w:val="007A4861"/>
    <w:rsid w:val="007A646F"/>
    <w:rsid w:val="007A7BBA"/>
    <w:rsid w:val="007B0C50"/>
    <w:rsid w:val="007B1443"/>
    <w:rsid w:val="007B1EE6"/>
    <w:rsid w:val="007B39D4"/>
    <w:rsid w:val="007B48F9"/>
    <w:rsid w:val="007B61B4"/>
    <w:rsid w:val="007C1A43"/>
    <w:rsid w:val="007C3A80"/>
    <w:rsid w:val="007C41AB"/>
    <w:rsid w:val="007D0951"/>
    <w:rsid w:val="007D4E89"/>
    <w:rsid w:val="007D5AB6"/>
    <w:rsid w:val="007E22DD"/>
    <w:rsid w:val="007E423E"/>
    <w:rsid w:val="007E53B7"/>
    <w:rsid w:val="007F16BF"/>
    <w:rsid w:val="007F5E63"/>
    <w:rsid w:val="0080013E"/>
    <w:rsid w:val="00805B4E"/>
    <w:rsid w:val="00806D16"/>
    <w:rsid w:val="00807CCE"/>
    <w:rsid w:val="00810171"/>
    <w:rsid w:val="00813288"/>
    <w:rsid w:val="008168FC"/>
    <w:rsid w:val="008204C0"/>
    <w:rsid w:val="00824AD6"/>
    <w:rsid w:val="00830996"/>
    <w:rsid w:val="008345F1"/>
    <w:rsid w:val="0085001C"/>
    <w:rsid w:val="008516F4"/>
    <w:rsid w:val="00851DDB"/>
    <w:rsid w:val="00855B1B"/>
    <w:rsid w:val="008611E0"/>
    <w:rsid w:val="00862AF5"/>
    <w:rsid w:val="00863D41"/>
    <w:rsid w:val="00864CC5"/>
    <w:rsid w:val="00865B07"/>
    <w:rsid w:val="008667EA"/>
    <w:rsid w:val="00867B6D"/>
    <w:rsid w:val="00873962"/>
    <w:rsid w:val="0087637F"/>
    <w:rsid w:val="00880469"/>
    <w:rsid w:val="00887EB3"/>
    <w:rsid w:val="00892AD5"/>
    <w:rsid w:val="00895BEB"/>
    <w:rsid w:val="008A1512"/>
    <w:rsid w:val="008A3200"/>
    <w:rsid w:val="008B4FB0"/>
    <w:rsid w:val="008C1B93"/>
    <w:rsid w:val="008C21E3"/>
    <w:rsid w:val="008C6AA6"/>
    <w:rsid w:val="008D32B9"/>
    <w:rsid w:val="008D40D8"/>
    <w:rsid w:val="008D433B"/>
    <w:rsid w:val="008D4A16"/>
    <w:rsid w:val="008D6518"/>
    <w:rsid w:val="008D68D7"/>
    <w:rsid w:val="008E4A45"/>
    <w:rsid w:val="008E566E"/>
    <w:rsid w:val="008E663B"/>
    <w:rsid w:val="008F410C"/>
    <w:rsid w:val="0090161A"/>
    <w:rsid w:val="00901EB6"/>
    <w:rsid w:val="00902459"/>
    <w:rsid w:val="00904A0E"/>
    <w:rsid w:val="00904C62"/>
    <w:rsid w:val="0091104C"/>
    <w:rsid w:val="00917536"/>
    <w:rsid w:val="00917872"/>
    <w:rsid w:val="00920171"/>
    <w:rsid w:val="00922BA8"/>
    <w:rsid w:val="009235C9"/>
    <w:rsid w:val="00923716"/>
    <w:rsid w:val="00924DAC"/>
    <w:rsid w:val="00925613"/>
    <w:rsid w:val="00927058"/>
    <w:rsid w:val="009302C4"/>
    <w:rsid w:val="009317E8"/>
    <w:rsid w:val="00935C50"/>
    <w:rsid w:val="00942750"/>
    <w:rsid w:val="009433FA"/>
    <w:rsid w:val="00943B2F"/>
    <w:rsid w:val="00944B8E"/>
    <w:rsid w:val="00944FA5"/>
    <w:rsid w:val="009450CE"/>
    <w:rsid w:val="009459BB"/>
    <w:rsid w:val="00946400"/>
    <w:rsid w:val="00947179"/>
    <w:rsid w:val="009475F4"/>
    <w:rsid w:val="0095164B"/>
    <w:rsid w:val="00954090"/>
    <w:rsid w:val="00954A4C"/>
    <w:rsid w:val="009573E7"/>
    <w:rsid w:val="00957C9E"/>
    <w:rsid w:val="009605D7"/>
    <w:rsid w:val="00962CA4"/>
    <w:rsid w:val="00963E05"/>
    <w:rsid w:val="00964788"/>
    <w:rsid w:val="00964A45"/>
    <w:rsid w:val="00967843"/>
    <w:rsid w:val="00967D54"/>
    <w:rsid w:val="00970C21"/>
    <w:rsid w:val="00971028"/>
    <w:rsid w:val="0097163E"/>
    <w:rsid w:val="009777AB"/>
    <w:rsid w:val="0098497F"/>
    <w:rsid w:val="00984CAF"/>
    <w:rsid w:val="0098500B"/>
    <w:rsid w:val="00986793"/>
    <w:rsid w:val="00993B84"/>
    <w:rsid w:val="00993EC4"/>
    <w:rsid w:val="009944CF"/>
    <w:rsid w:val="00996483"/>
    <w:rsid w:val="00996F5A"/>
    <w:rsid w:val="00997EE0"/>
    <w:rsid w:val="009A0AEF"/>
    <w:rsid w:val="009A4033"/>
    <w:rsid w:val="009B041A"/>
    <w:rsid w:val="009B1983"/>
    <w:rsid w:val="009B3346"/>
    <w:rsid w:val="009B6919"/>
    <w:rsid w:val="009B72F9"/>
    <w:rsid w:val="009C2BE0"/>
    <w:rsid w:val="009C37C3"/>
    <w:rsid w:val="009C3C1E"/>
    <w:rsid w:val="009C509F"/>
    <w:rsid w:val="009C7C86"/>
    <w:rsid w:val="009D02D7"/>
    <w:rsid w:val="009D2FF7"/>
    <w:rsid w:val="009E027D"/>
    <w:rsid w:val="009E1D77"/>
    <w:rsid w:val="009E1E9B"/>
    <w:rsid w:val="009E5737"/>
    <w:rsid w:val="009E7884"/>
    <w:rsid w:val="009E788A"/>
    <w:rsid w:val="009F0E08"/>
    <w:rsid w:val="009F2D3E"/>
    <w:rsid w:val="009F3728"/>
    <w:rsid w:val="009F3916"/>
    <w:rsid w:val="00A04705"/>
    <w:rsid w:val="00A125A8"/>
    <w:rsid w:val="00A140A6"/>
    <w:rsid w:val="00A1447C"/>
    <w:rsid w:val="00A1763D"/>
    <w:rsid w:val="00A17CEC"/>
    <w:rsid w:val="00A210FD"/>
    <w:rsid w:val="00A272A0"/>
    <w:rsid w:val="00A27EF0"/>
    <w:rsid w:val="00A31113"/>
    <w:rsid w:val="00A36D95"/>
    <w:rsid w:val="00A40BED"/>
    <w:rsid w:val="00A42361"/>
    <w:rsid w:val="00A44954"/>
    <w:rsid w:val="00A47EA8"/>
    <w:rsid w:val="00A50B20"/>
    <w:rsid w:val="00A51390"/>
    <w:rsid w:val="00A5271B"/>
    <w:rsid w:val="00A5432A"/>
    <w:rsid w:val="00A55F6B"/>
    <w:rsid w:val="00A60D13"/>
    <w:rsid w:val="00A61B85"/>
    <w:rsid w:val="00A62353"/>
    <w:rsid w:val="00A65512"/>
    <w:rsid w:val="00A665F3"/>
    <w:rsid w:val="00A718E2"/>
    <w:rsid w:val="00A7223D"/>
    <w:rsid w:val="00A72745"/>
    <w:rsid w:val="00A727DF"/>
    <w:rsid w:val="00A76EFC"/>
    <w:rsid w:val="00A77E57"/>
    <w:rsid w:val="00A87D50"/>
    <w:rsid w:val="00A90058"/>
    <w:rsid w:val="00A90B7C"/>
    <w:rsid w:val="00A91010"/>
    <w:rsid w:val="00A93C2C"/>
    <w:rsid w:val="00A949C7"/>
    <w:rsid w:val="00A97F29"/>
    <w:rsid w:val="00AA702E"/>
    <w:rsid w:val="00AA7D26"/>
    <w:rsid w:val="00AB0964"/>
    <w:rsid w:val="00AB27C0"/>
    <w:rsid w:val="00AB36E6"/>
    <w:rsid w:val="00AB3FE6"/>
    <w:rsid w:val="00AB5011"/>
    <w:rsid w:val="00AB5221"/>
    <w:rsid w:val="00AC3F3A"/>
    <w:rsid w:val="00AC6D43"/>
    <w:rsid w:val="00AC7368"/>
    <w:rsid w:val="00AD16B9"/>
    <w:rsid w:val="00AD4D12"/>
    <w:rsid w:val="00AE377D"/>
    <w:rsid w:val="00AE4446"/>
    <w:rsid w:val="00AE6B4D"/>
    <w:rsid w:val="00AE73A6"/>
    <w:rsid w:val="00AF0EBA"/>
    <w:rsid w:val="00AF1256"/>
    <w:rsid w:val="00AF483B"/>
    <w:rsid w:val="00B010E3"/>
    <w:rsid w:val="00B015FF"/>
    <w:rsid w:val="00B02C8A"/>
    <w:rsid w:val="00B1169F"/>
    <w:rsid w:val="00B11F3E"/>
    <w:rsid w:val="00B12BA1"/>
    <w:rsid w:val="00B1524F"/>
    <w:rsid w:val="00B17FBD"/>
    <w:rsid w:val="00B2144F"/>
    <w:rsid w:val="00B27F18"/>
    <w:rsid w:val="00B315A6"/>
    <w:rsid w:val="00B31813"/>
    <w:rsid w:val="00B33365"/>
    <w:rsid w:val="00B35D6B"/>
    <w:rsid w:val="00B40E24"/>
    <w:rsid w:val="00B41319"/>
    <w:rsid w:val="00B4158E"/>
    <w:rsid w:val="00B41F2D"/>
    <w:rsid w:val="00B469B3"/>
    <w:rsid w:val="00B50F1C"/>
    <w:rsid w:val="00B57B36"/>
    <w:rsid w:val="00B57DAE"/>
    <w:rsid w:val="00B57E6F"/>
    <w:rsid w:val="00B6111C"/>
    <w:rsid w:val="00B65C82"/>
    <w:rsid w:val="00B66104"/>
    <w:rsid w:val="00B81B50"/>
    <w:rsid w:val="00B83713"/>
    <w:rsid w:val="00B84FB4"/>
    <w:rsid w:val="00B855E2"/>
    <w:rsid w:val="00B8686D"/>
    <w:rsid w:val="00B86BA5"/>
    <w:rsid w:val="00B8739F"/>
    <w:rsid w:val="00B879AE"/>
    <w:rsid w:val="00B93F69"/>
    <w:rsid w:val="00B96491"/>
    <w:rsid w:val="00BA000C"/>
    <w:rsid w:val="00BA1196"/>
    <w:rsid w:val="00BA7F81"/>
    <w:rsid w:val="00BB1DDC"/>
    <w:rsid w:val="00BB1F8A"/>
    <w:rsid w:val="00BB5C2F"/>
    <w:rsid w:val="00BB6989"/>
    <w:rsid w:val="00BC30C9"/>
    <w:rsid w:val="00BC74A4"/>
    <w:rsid w:val="00BD077D"/>
    <w:rsid w:val="00BD09FD"/>
    <w:rsid w:val="00BD5753"/>
    <w:rsid w:val="00BD5BA8"/>
    <w:rsid w:val="00BE39C0"/>
    <w:rsid w:val="00BE3D98"/>
    <w:rsid w:val="00BE3E58"/>
    <w:rsid w:val="00BF3055"/>
    <w:rsid w:val="00C005D7"/>
    <w:rsid w:val="00C01588"/>
    <w:rsid w:val="00C01616"/>
    <w:rsid w:val="00C0162B"/>
    <w:rsid w:val="00C02990"/>
    <w:rsid w:val="00C04E6A"/>
    <w:rsid w:val="00C05855"/>
    <w:rsid w:val="00C068ED"/>
    <w:rsid w:val="00C15740"/>
    <w:rsid w:val="00C16EDA"/>
    <w:rsid w:val="00C20619"/>
    <w:rsid w:val="00C22E0C"/>
    <w:rsid w:val="00C3035B"/>
    <w:rsid w:val="00C30E6D"/>
    <w:rsid w:val="00C314A9"/>
    <w:rsid w:val="00C345B1"/>
    <w:rsid w:val="00C40142"/>
    <w:rsid w:val="00C4016D"/>
    <w:rsid w:val="00C42BB9"/>
    <w:rsid w:val="00C44952"/>
    <w:rsid w:val="00C52C3C"/>
    <w:rsid w:val="00C56653"/>
    <w:rsid w:val="00C56B2B"/>
    <w:rsid w:val="00C57182"/>
    <w:rsid w:val="00C57863"/>
    <w:rsid w:val="00C6069A"/>
    <w:rsid w:val="00C6303F"/>
    <w:rsid w:val="00C640AF"/>
    <w:rsid w:val="00C655FD"/>
    <w:rsid w:val="00C75407"/>
    <w:rsid w:val="00C81B7C"/>
    <w:rsid w:val="00C844DA"/>
    <w:rsid w:val="00C870A8"/>
    <w:rsid w:val="00C870A9"/>
    <w:rsid w:val="00C928A3"/>
    <w:rsid w:val="00C94434"/>
    <w:rsid w:val="00C948A5"/>
    <w:rsid w:val="00C96151"/>
    <w:rsid w:val="00CA0D75"/>
    <w:rsid w:val="00CA1C95"/>
    <w:rsid w:val="00CA5A9C"/>
    <w:rsid w:val="00CA75F5"/>
    <w:rsid w:val="00CB3FD4"/>
    <w:rsid w:val="00CB58DF"/>
    <w:rsid w:val="00CC083B"/>
    <w:rsid w:val="00CC4C20"/>
    <w:rsid w:val="00CC583B"/>
    <w:rsid w:val="00CD08A4"/>
    <w:rsid w:val="00CD2375"/>
    <w:rsid w:val="00CD2C85"/>
    <w:rsid w:val="00CD2C8C"/>
    <w:rsid w:val="00CD3517"/>
    <w:rsid w:val="00CD40D7"/>
    <w:rsid w:val="00CD5C31"/>
    <w:rsid w:val="00CD5FE2"/>
    <w:rsid w:val="00CE0654"/>
    <w:rsid w:val="00CE7C68"/>
    <w:rsid w:val="00CE7DFA"/>
    <w:rsid w:val="00CE7E7A"/>
    <w:rsid w:val="00CF4980"/>
    <w:rsid w:val="00CF5A6B"/>
    <w:rsid w:val="00CF7FC1"/>
    <w:rsid w:val="00D01FC5"/>
    <w:rsid w:val="00D02B4C"/>
    <w:rsid w:val="00D040C4"/>
    <w:rsid w:val="00D05EE2"/>
    <w:rsid w:val="00D065C5"/>
    <w:rsid w:val="00D1401D"/>
    <w:rsid w:val="00D14FD8"/>
    <w:rsid w:val="00D156EE"/>
    <w:rsid w:val="00D15A9C"/>
    <w:rsid w:val="00D200CE"/>
    <w:rsid w:val="00D20AD1"/>
    <w:rsid w:val="00D2384D"/>
    <w:rsid w:val="00D26CB3"/>
    <w:rsid w:val="00D46782"/>
    <w:rsid w:val="00D46B7E"/>
    <w:rsid w:val="00D5225B"/>
    <w:rsid w:val="00D557B4"/>
    <w:rsid w:val="00D56BD9"/>
    <w:rsid w:val="00D56E7C"/>
    <w:rsid w:val="00D572BA"/>
    <w:rsid w:val="00D57C84"/>
    <w:rsid w:val="00D6057D"/>
    <w:rsid w:val="00D60D5B"/>
    <w:rsid w:val="00D61A64"/>
    <w:rsid w:val="00D64355"/>
    <w:rsid w:val="00D648EC"/>
    <w:rsid w:val="00D665EF"/>
    <w:rsid w:val="00D70908"/>
    <w:rsid w:val="00D71640"/>
    <w:rsid w:val="00D74869"/>
    <w:rsid w:val="00D75AC2"/>
    <w:rsid w:val="00D769C2"/>
    <w:rsid w:val="00D815B2"/>
    <w:rsid w:val="00D82748"/>
    <w:rsid w:val="00D83166"/>
    <w:rsid w:val="00D836C5"/>
    <w:rsid w:val="00D84576"/>
    <w:rsid w:val="00D85EE1"/>
    <w:rsid w:val="00D904A9"/>
    <w:rsid w:val="00D93CAC"/>
    <w:rsid w:val="00D97F05"/>
    <w:rsid w:val="00DA1399"/>
    <w:rsid w:val="00DA24C6"/>
    <w:rsid w:val="00DA4D7B"/>
    <w:rsid w:val="00DA6B4A"/>
    <w:rsid w:val="00DA7B56"/>
    <w:rsid w:val="00DB0513"/>
    <w:rsid w:val="00DB398E"/>
    <w:rsid w:val="00DB7EFC"/>
    <w:rsid w:val="00DC203F"/>
    <w:rsid w:val="00DC2E92"/>
    <w:rsid w:val="00DC45C4"/>
    <w:rsid w:val="00DD271C"/>
    <w:rsid w:val="00DE264A"/>
    <w:rsid w:val="00DF0C23"/>
    <w:rsid w:val="00DF2CA9"/>
    <w:rsid w:val="00DF5072"/>
    <w:rsid w:val="00DF7A6E"/>
    <w:rsid w:val="00E02D18"/>
    <w:rsid w:val="00E041E7"/>
    <w:rsid w:val="00E0440F"/>
    <w:rsid w:val="00E1032C"/>
    <w:rsid w:val="00E10596"/>
    <w:rsid w:val="00E16417"/>
    <w:rsid w:val="00E23CA1"/>
    <w:rsid w:val="00E251AF"/>
    <w:rsid w:val="00E25B2C"/>
    <w:rsid w:val="00E26676"/>
    <w:rsid w:val="00E304FC"/>
    <w:rsid w:val="00E33DD7"/>
    <w:rsid w:val="00E341BB"/>
    <w:rsid w:val="00E350A7"/>
    <w:rsid w:val="00E36189"/>
    <w:rsid w:val="00E36A50"/>
    <w:rsid w:val="00E37884"/>
    <w:rsid w:val="00E409A8"/>
    <w:rsid w:val="00E40F8D"/>
    <w:rsid w:val="00E4267D"/>
    <w:rsid w:val="00E50C12"/>
    <w:rsid w:val="00E611B2"/>
    <w:rsid w:val="00E6371D"/>
    <w:rsid w:val="00E65021"/>
    <w:rsid w:val="00E65B91"/>
    <w:rsid w:val="00E7209D"/>
    <w:rsid w:val="00E72EAD"/>
    <w:rsid w:val="00E77223"/>
    <w:rsid w:val="00E80081"/>
    <w:rsid w:val="00E80BF7"/>
    <w:rsid w:val="00E81234"/>
    <w:rsid w:val="00E8528B"/>
    <w:rsid w:val="00E85B94"/>
    <w:rsid w:val="00E85FF0"/>
    <w:rsid w:val="00E95B4A"/>
    <w:rsid w:val="00E95C34"/>
    <w:rsid w:val="00E978D0"/>
    <w:rsid w:val="00EA0B3E"/>
    <w:rsid w:val="00EA0E8B"/>
    <w:rsid w:val="00EA3383"/>
    <w:rsid w:val="00EA4613"/>
    <w:rsid w:val="00EA738F"/>
    <w:rsid w:val="00EA7F91"/>
    <w:rsid w:val="00EB1523"/>
    <w:rsid w:val="00EB1912"/>
    <w:rsid w:val="00EB322A"/>
    <w:rsid w:val="00EB3236"/>
    <w:rsid w:val="00EB7B00"/>
    <w:rsid w:val="00EC0E49"/>
    <w:rsid w:val="00EC101F"/>
    <w:rsid w:val="00EC190C"/>
    <w:rsid w:val="00EC1D9F"/>
    <w:rsid w:val="00EC544F"/>
    <w:rsid w:val="00EC6542"/>
    <w:rsid w:val="00EC7362"/>
    <w:rsid w:val="00ED13DC"/>
    <w:rsid w:val="00ED2BB2"/>
    <w:rsid w:val="00ED62E7"/>
    <w:rsid w:val="00ED793D"/>
    <w:rsid w:val="00EE0131"/>
    <w:rsid w:val="00EE17B0"/>
    <w:rsid w:val="00EE7873"/>
    <w:rsid w:val="00EF06D9"/>
    <w:rsid w:val="00EF31EB"/>
    <w:rsid w:val="00F0238F"/>
    <w:rsid w:val="00F028F1"/>
    <w:rsid w:val="00F131C2"/>
    <w:rsid w:val="00F141F2"/>
    <w:rsid w:val="00F26FD3"/>
    <w:rsid w:val="00F27384"/>
    <w:rsid w:val="00F3049E"/>
    <w:rsid w:val="00F30C64"/>
    <w:rsid w:val="00F31807"/>
    <w:rsid w:val="00F32BA2"/>
    <w:rsid w:val="00F32CDB"/>
    <w:rsid w:val="00F33DB0"/>
    <w:rsid w:val="00F3611D"/>
    <w:rsid w:val="00F40A96"/>
    <w:rsid w:val="00F43F61"/>
    <w:rsid w:val="00F44F59"/>
    <w:rsid w:val="00F51EF6"/>
    <w:rsid w:val="00F54A00"/>
    <w:rsid w:val="00F55344"/>
    <w:rsid w:val="00F565FE"/>
    <w:rsid w:val="00F606D7"/>
    <w:rsid w:val="00F631F9"/>
    <w:rsid w:val="00F63A70"/>
    <w:rsid w:val="00F63D8C"/>
    <w:rsid w:val="00F72213"/>
    <w:rsid w:val="00F74C8C"/>
    <w:rsid w:val="00F7534E"/>
    <w:rsid w:val="00F768B5"/>
    <w:rsid w:val="00F85A9E"/>
    <w:rsid w:val="00F92B6F"/>
    <w:rsid w:val="00F93EDF"/>
    <w:rsid w:val="00FA1802"/>
    <w:rsid w:val="00FA21D0"/>
    <w:rsid w:val="00FA5F5F"/>
    <w:rsid w:val="00FB1013"/>
    <w:rsid w:val="00FB47D0"/>
    <w:rsid w:val="00FB730C"/>
    <w:rsid w:val="00FC2695"/>
    <w:rsid w:val="00FC38A4"/>
    <w:rsid w:val="00FC3E03"/>
    <w:rsid w:val="00FC3FC1"/>
    <w:rsid w:val="00FC699B"/>
    <w:rsid w:val="00FD0C6C"/>
    <w:rsid w:val="00FD41DA"/>
    <w:rsid w:val="00FD4217"/>
    <w:rsid w:val="00FE3464"/>
    <w:rsid w:val="00FF3422"/>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styleId="Emphasis">
    <w:name w:val="Emphasis"/>
    <w:basedOn w:val="DefaultParagraphFont"/>
    <w:uiPriority w:val="20"/>
    <w:qFormat/>
    <w:rsid w:val="00F0238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5272096">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5437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png"/><Relationship Id="rId18" Type="http://schemas.openxmlformats.org/officeDocument/2006/relationships/image" Target="media/image6.png"/><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0.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hdphoto" Target="media/hdphoto10.wdp"/><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0.pn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ABCB7-9E28-488A-8EB2-7D8F8CB2E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6</Pages>
  <Words>11140</Words>
  <Characters>63500</Characters>
  <Application>Microsoft Office Word</Application>
  <DocSecurity>0</DocSecurity>
  <Lines>529</Lines>
  <Paragraphs>148</Paragraphs>
  <ScaleCrop>false</ScaleCrop>
  <HeadingPairs>
    <vt:vector size="8" baseType="variant">
      <vt:variant>
        <vt:lpstr>Title</vt:lpstr>
      </vt:variant>
      <vt:variant>
        <vt:i4>1</vt:i4>
      </vt:variant>
      <vt:variant>
        <vt:lpstr>Titulua</vt:lpstr>
      </vt:variant>
      <vt:variant>
        <vt:i4>1</vt:i4>
      </vt:variant>
      <vt:variant>
        <vt:lpstr>Título</vt:lpstr>
      </vt:variant>
      <vt:variant>
        <vt:i4>1</vt:i4>
      </vt:variant>
      <vt:variant>
        <vt:lpstr>Titolo</vt:lpstr>
      </vt:variant>
      <vt:variant>
        <vt:i4>1</vt:i4>
      </vt:variant>
    </vt:vector>
  </HeadingPairs>
  <TitlesOfParts>
    <vt:vector size="4" baseType="lpstr">
      <vt:lpstr/>
      <vt:lpstr/>
      <vt:lpstr/>
      <vt:lpstr/>
    </vt:vector>
  </TitlesOfParts>
  <Company>Dipartimento CMIC - Politecnico di Milano</Company>
  <LinksUpToDate>false</LinksUpToDate>
  <CharactersWithSpaces>74492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Tss</cp:lastModifiedBy>
  <cp:revision>46</cp:revision>
  <cp:lastPrinted>2023-03-28T07:30:00Z</cp:lastPrinted>
  <dcterms:created xsi:type="dcterms:W3CDTF">2023-03-30T09:09:00Z</dcterms:created>
  <dcterms:modified xsi:type="dcterms:W3CDTF">2023-03-30T22:05:00Z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http://www.zotero.org/styles/carbohydrate-polymers</vt:lpwstr>
  </property>
  <property fmtid="{D5CDD505-2E9C-101B-9397-08002B2CF9AE}" pid="13" name="Mendeley Recent Style Name 4_1">
    <vt:lpwstr>Carbohydrate Polymers</vt:lpwstr>
  </property>
  <property fmtid="{D5CDD505-2E9C-101B-9397-08002B2CF9AE}" pid="14" name="Mendeley Recent Style Id 5_1">
    <vt:lpwstr>http://www.zotero.org/styles/chemosphere</vt:lpwstr>
  </property>
  <property fmtid="{D5CDD505-2E9C-101B-9397-08002B2CF9AE}" pid="15" name="Mendeley Recent Style Name 5_1">
    <vt:lpwstr>Chemosphere</vt:lpwstr>
  </property>
  <property fmtid="{D5CDD505-2E9C-101B-9397-08002B2CF9AE}" pid="16" name="Mendeley Recent Style Id 6_1">
    <vt:lpwstr>http://www.zotero.org/styles/chicago-author-date</vt:lpwstr>
  </property>
  <property fmtid="{D5CDD505-2E9C-101B-9397-08002B2CF9AE}" pid="17" name="Mendeley Recent Style Name 6_1">
    <vt:lpwstr>Chicago Manual of Style 17th edition (author-date)</vt:lpwstr>
  </property>
  <property fmtid="{D5CDD505-2E9C-101B-9397-08002B2CF9AE}" pid="18" name="Mendeley Recent Style Id 7_1">
    <vt:lpwstr>http://www.zotero.org/styles/harvard-cite-them-right</vt:lpwstr>
  </property>
  <property fmtid="{D5CDD505-2E9C-101B-9397-08002B2CF9AE}" pid="19" name="Mendeley Recent Style Name 7_1">
    <vt:lpwstr>Cite Them Right 11th edition - Harvard</vt:lpwstr>
  </property>
  <property fmtid="{D5CDD505-2E9C-101B-9397-08002B2CF9AE}" pid="20" name="Mendeley Recent Style Id 8_1">
    <vt:lpwstr>http://www.zotero.org/styles/ieee</vt:lpwstr>
  </property>
  <property fmtid="{D5CDD505-2E9C-101B-9397-08002B2CF9AE}" pid="21" name="Mendeley Recent Style Name 8_1">
    <vt:lpwstr>IEEE</vt:lpwstr>
  </property>
  <property fmtid="{D5CDD505-2E9C-101B-9397-08002B2CF9AE}" pid="22" name="Mendeley Recent Style Id 9_1">
    <vt:lpwstr>http://www.zotero.org/styles/modern-humanities-research-association</vt:lpwstr>
  </property>
  <property fmtid="{D5CDD505-2E9C-101B-9397-08002B2CF9AE}" pid="23" name="Mendeley Recent Style Name 9_1">
    <vt:lpwstr>Modern Humanities Research Association 3rd edition (note with bibliography)</vt:lpwstr>
  </property>
  <property fmtid="{D5CDD505-2E9C-101B-9397-08002B2CF9AE}" pid="24" name="Mendeley Document_1">
    <vt:lpwstr>True</vt:lpwstr>
  </property>
  <property fmtid="{D5CDD505-2E9C-101B-9397-08002B2CF9AE}" pid="25" name="Mendeley Unique User Id_1">
    <vt:lpwstr>26fd4516-34d4-330c-9f1d-10c49da4d3e3</vt:lpwstr>
  </property>
  <property fmtid="{D5CDD505-2E9C-101B-9397-08002B2CF9AE}" pid="26" name="Mendeley Citation Style_1">
    <vt:lpwstr>http://www.zotero.org/styles/chemosphere</vt:lpwstr>
  </property>
</Properties>
</file>